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E2A7D" w14:textId="4C6AF243" w:rsidR="00E952E2" w:rsidRPr="007E7A57" w:rsidRDefault="006F00F4" w:rsidP="003B1541">
      <w:pPr>
        <w:pStyle w:val="Titel"/>
        <w:rPr>
          <w:lang w:val="de-AT"/>
        </w:rPr>
      </w:pPr>
      <w:r w:rsidRPr="007E7A57">
        <w:rPr>
          <w:lang w:val="de-AT"/>
        </w:rPr>
        <w:t>Änderungsvorschläge zu</w:t>
      </w:r>
      <w:r w:rsidR="004E2767" w:rsidRPr="007E7A57">
        <w:rPr>
          <w:lang w:val="de-AT"/>
        </w:rPr>
        <w:t xml:space="preserve">m </w:t>
      </w:r>
      <w:r w:rsidR="004E2767" w:rsidRPr="007E7A57">
        <w:rPr>
          <w:lang w:val="de-AT"/>
        </w:rPr>
        <w:br/>
        <w:t xml:space="preserve">Entwurf der </w:t>
      </w:r>
      <w:r w:rsidRPr="007E7A57">
        <w:rPr>
          <w:lang w:val="de-AT"/>
        </w:rPr>
        <w:t>OIB RL7 2027</w:t>
      </w:r>
    </w:p>
    <w:p w14:paraId="6D50D513" w14:textId="6D57EC1B" w:rsidR="0039061C" w:rsidRPr="007E7A57" w:rsidRDefault="003204B0" w:rsidP="004E2767">
      <w:pPr>
        <w:pStyle w:val="Untertitel"/>
        <w:rPr>
          <w:sz w:val="28"/>
          <w:szCs w:val="20"/>
        </w:rPr>
      </w:pPr>
      <w:r>
        <w:rPr>
          <w:sz w:val="28"/>
          <w:szCs w:val="20"/>
        </w:rPr>
        <w:t>Habitat 2030, 01.09</w:t>
      </w:r>
      <w:r w:rsidR="006F00F4" w:rsidRPr="007E7A57">
        <w:rPr>
          <w:sz w:val="28"/>
          <w:szCs w:val="20"/>
        </w:rPr>
        <w:t>.2026</w:t>
      </w:r>
      <w:r>
        <w:rPr>
          <w:sz w:val="28"/>
          <w:szCs w:val="20"/>
        </w:rPr>
        <w:t xml:space="preserve"> </w:t>
      </w:r>
    </w:p>
    <w:sdt>
      <w:sdtPr>
        <w:rPr>
          <w:rFonts w:ascii="Calibri" w:eastAsiaTheme="minorEastAsia" w:hAnsi="Calibri" w:cstheme="minorBidi"/>
          <w:b w:val="0"/>
          <w:bCs w:val="0"/>
          <w:color w:val="auto"/>
          <w:sz w:val="22"/>
          <w:szCs w:val="22"/>
          <w:lang w:val="de-DE"/>
        </w:rPr>
        <w:id w:val="-977296454"/>
        <w:docPartObj>
          <w:docPartGallery w:val="Table of Contents"/>
          <w:docPartUnique/>
        </w:docPartObj>
      </w:sdtPr>
      <w:sdtContent>
        <w:p w14:paraId="5B2D8A1C" w14:textId="1430BCEA" w:rsidR="00E92ECD" w:rsidRPr="007E7A57" w:rsidRDefault="00E92ECD">
          <w:pPr>
            <w:pStyle w:val="Inhaltsverzeichnisberschrift"/>
            <w:rPr>
              <w:lang w:val="de-AT"/>
            </w:rPr>
          </w:pPr>
          <w:r>
            <w:rPr>
              <w:lang w:val="de-DE"/>
            </w:rPr>
            <w:t>Inhalt</w:t>
          </w:r>
        </w:p>
        <w:p w14:paraId="375E108A" w14:textId="04923020" w:rsidR="003204B0" w:rsidRDefault="00E92ECD">
          <w:pPr>
            <w:pStyle w:val="Verzeichnis1"/>
            <w:tabs>
              <w:tab w:val="right" w:leader="dot" w:pos="9396"/>
            </w:tabs>
            <w:rPr>
              <w:rFonts w:asciiTheme="minorHAnsi" w:hAnsiTheme="minorHAnsi"/>
              <w:noProof/>
              <w:kern w:val="2"/>
              <w:sz w:val="24"/>
              <w:szCs w:val="24"/>
              <w:lang w:val="de-AT" w:eastAsia="de-AT"/>
              <w14:ligatures w14:val="standardContextual"/>
            </w:rPr>
          </w:pPr>
          <w:r>
            <w:fldChar w:fldCharType="begin"/>
          </w:r>
          <w:r>
            <w:instrText xml:space="preserve"> TOC \o "1-3" \h \z \u </w:instrText>
          </w:r>
          <w:r>
            <w:fldChar w:fldCharType="separate"/>
          </w:r>
          <w:hyperlink w:anchor="_Toc239240895" w:history="1">
            <w:r w:rsidR="003204B0" w:rsidRPr="006109EA">
              <w:rPr>
                <w:rStyle w:val="Hyperlink"/>
                <w:noProof/>
              </w:rPr>
              <w:t>1. Präzisierung von “As built”</w:t>
            </w:r>
            <w:r w:rsidR="003204B0">
              <w:rPr>
                <w:noProof/>
                <w:webHidden/>
              </w:rPr>
              <w:tab/>
            </w:r>
            <w:r w:rsidR="003204B0">
              <w:rPr>
                <w:noProof/>
                <w:webHidden/>
              </w:rPr>
              <w:fldChar w:fldCharType="begin"/>
            </w:r>
            <w:r w:rsidR="003204B0">
              <w:rPr>
                <w:noProof/>
                <w:webHidden/>
              </w:rPr>
              <w:instrText xml:space="preserve"> PAGEREF _Toc239240895 \h </w:instrText>
            </w:r>
            <w:r w:rsidR="003204B0">
              <w:rPr>
                <w:noProof/>
                <w:webHidden/>
              </w:rPr>
            </w:r>
            <w:r w:rsidR="003204B0">
              <w:rPr>
                <w:noProof/>
                <w:webHidden/>
              </w:rPr>
              <w:fldChar w:fldCharType="separate"/>
            </w:r>
            <w:r w:rsidR="003204B0">
              <w:rPr>
                <w:noProof/>
                <w:webHidden/>
              </w:rPr>
              <w:t>3</w:t>
            </w:r>
            <w:r w:rsidR="003204B0">
              <w:rPr>
                <w:noProof/>
                <w:webHidden/>
              </w:rPr>
              <w:fldChar w:fldCharType="end"/>
            </w:r>
          </w:hyperlink>
        </w:p>
        <w:p w14:paraId="2EAD56C6" w14:textId="63433940" w:rsidR="003204B0" w:rsidRDefault="003204B0">
          <w:pPr>
            <w:pStyle w:val="Verzeichnis1"/>
            <w:tabs>
              <w:tab w:val="right" w:leader="dot" w:pos="9396"/>
            </w:tabs>
            <w:rPr>
              <w:rFonts w:asciiTheme="minorHAnsi" w:hAnsiTheme="minorHAnsi"/>
              <w:noProof/>
              <w:kern w:val="2"/>
              <w:sz w:val="24"/>
              <w:szCs w:val="24"/>
              <w:lang w:val="de-AT" w:eastAsia="de-AT"/>
              <w14:ligatures w14:val="standardContextual"/>
            </w:rPr>
          </w:pPr>
          <w:hyperlink w:anchor="_Toc239240896" w:history="1">
            <w:r w:rsidRPr="006109EA">
              <w:rPr>
                <w:rStyle w:val="Hyperlink"/>
                <w:noProof/>
              </w:rPr>
              <w:t>2. Erweiterung des Anwendungsbereichs auf größere Renovierung</w:t>
            </w:r>
            <w:r>
              <w:rPr>
                <w:noProof/>
                <w:webHidden/>
              </w:rPr>
              <w:tab/>
            </w:r>
            <w:r>
              <w:rPr>
                <w:noProof/>
                <w:webHidden/>
              </w:rPr>
              <w:fldChar w:fldCharType="begin"/>
            </w:r>
            <w:r>
              <w:rPr>
                <w:noProof/>
                <w:webHidden/>
              </w:rPr>
              <w:instrText xml:space="preserve"> PAGEREF _Toc239240896 \h </w:instrText>
            </w:r>
            <w:r>
              <w:rPr>
                <w:noProof/>
                <w:webHidden/>
              </w:rPr>
            </w:r>
            <w:r>
              <w:rPr>
                <w:noProof/>
                <w:webHidden/>
              </w:rPr>
              <w:fldChar w:fldCharType="separate"/>
            </w:r>
            <w:r>
              <w:rPr>
                <w:noProof/>
                <w:webHidden/>
              </w:rPr>
              <w:t>3</w:t>
            </w:r>
            <w:r>
              <w:rPr>
                <w:noProof/>
                <w:webHidden/>
              </w:rPr>
              <w:fldChar w:fldCharType="end"/>
            </w:r>
          </w:hyperlink>
        </w:p>
        <w:p w14:paraId="4AE6BF33" w14:textId="34FEFC9F" w:rsidR="003204B0" w:rsidRDefault="003204B0">
          <w:pPr>
            <w:pStyle w:val="Verzeichnis1"/>
            <w:tabs>
              <w:tab w:val="right" w:leader="dot" w:pos="9396"/>
            </w:tabs>
            <w:rPr>
              <w:rFonts w:asciiTheme="minorHAnsi" w:hAnsiTheme="minorHAnsi"/>
              <w:noProof/>
              <w:kern w:val="2"/>
              <w:sz w:val="24"/>
              <w:szCs w:val="24"/>
              <w:lang w:val="de-AT" w:eastAsia="de-AT"/>
              <w14:ligatures w14:val="standardContextual"/>
            </w:rPr>
          </w:pPr>
          <w:hyperlink w:anchor="_Toc239240897" w:history="1">
            <w:r w:rsidRPr="006109EA">
              <w:rPr>
                <w:rStyle w:val="Hyperlink"/>
                <w:noProof/>
              </w:rPr>
              <w:t>3. Definition der Bezugsfläche bei LCA von größeren Renovierungen</w:t>
            </w:r>
            <w:r>
              <w:rPr>
                <w:noProof/>
                <w:webHidden/>
              </w:rPr>
              <w:tab/>
            </w:r>
            <w:r>
              <w:rPr>
                <w:noProof/>
                <w:webHidden/>
              </w:rPr>
              <w:fldChar w:fldCharType="begin"/>
            </w:r>
            <w:r>
              <w:rPr>
                <w:noProof/>
                <w:webHidden/>
              </w:rPr>
              <w:instrText xml:space="preserve"> PAGEREF _Toc239240897 \h </w:instrText>
            </w:r>
            <w:r>
              <w:rPr>
                <w:noProof/>
                <w:webHidden/>
              </w:rPr>
            </w:r>
            <w:r>
              <w:rPr>
                <w:noProof/>
                <w:webHidden/>
              </w:rPr>
              <w:fldChar w:fldCharType="separate"/>
            </w:r>
            <w:r>
              <w:rPr>
                <w:noProof/>
                <w:webHidden/>
              </w:rPr>
              <w:t>3</w:t>
            </w:r>
            <w:r>
              <w:rPr>
                <w:noProof/>
                <w:webHidden/>
              </w:rPr>
              <w:fldChar w:fldCharType="end"/>
            </w:r>
          </w:hyperlink>
        </w:p>
        <w:p w14:paraId="1141D621" w14:textId="19D9FB1B" w:rsidR="003204B0" w:rsidRDefault="003204B0">
          <w:pPr>
            <w:pStyle w:val="Verzeichnis1"/>
            <w:tabs>
              <w:tab w:val="right" w:leader="dot" w:pos="9396"/>
            </w:tabs>
            <w:rPr>
              <w:rFonts w:asciiTheme="minorHAnsi" w:hAnsiTheme="minorHAnsi"/>
              <w:noProof/>
              <w:kern w:val="2"/>
              <w:sz w:val="24"/>
              <w:szCs w:val="24"/>
              <w:lang w:val="de-AT" w:eastAsia="de-AT"/>
              <w14:ligatures w14:val="standardContextual"/>
            </w:rPr>
          </w:pPr>
          <w:hyperlink w:anchor="_Toc239240898" w:history="1">
            <w:r w:rsidRPr="006109EA">
              <w:rPr>
                <w:rStyle w:val="Hyperlink"/>
                <w:noProof/>
              </w:rPr>
              <w:t>4. Erläuterung der Bilanzierungsregeln bei Mischnutzungen von Gebäuden</w:t>
            </w:r>
            <w:r>
              <w:rPr>
                <w:noProof/>
                <w:webHidden/>
              </w:rPr>
              <w:tab/>
            </w:r>
            <w:r>
              <w:rPr>
                <w:noProof/>
                <w:webHidden/>
              </w:rPr>
              <w:fldChar w:fldCharType="begin"/>
            </w:r>
            <w:r>
              <w:rPr>
                <w:noProof/>
                <w:webHidden/>
              </w:rPr>
              <w:instrText xml:space="preserve"> PAGEREF _Toc239240898 \h </w:instrText>
            </w:r>
            <w:r>
              <w:rPr>
                <w:noProof/>
                <w:webHidden/>
              </w:rPr>
            </w:r>
            <w:r>
              <w:rPr>
                <w:noProof/>
                <w:webHidden/>
              </w:rPr>
              <w:fldChar w:fldCharType="separate"/>
            </w:r>
            <w:r>
              <w:rPr>
                <w:noProof/>
                <w:webHidden/>
              </w:rPr>
              <w:t>4</w:t>
            </w:r>
            <w:r>
              <w:rPr>
                <w:noProof/>
                <w:webHidden/>
              </w:rPr>
              <w:fldChar w:fldCharType="end"/>
            </w:r>
          </w:hyperlink>
        </w:p>
        <w:p w14:paraId="25C07839" w14:textId="00E5F7B7" w:rsidR="003204B0" w:rsidRDefault="003204B0">
          <w:pPr>
            <w:pStyle w:val="Verzeichnis1"/>
            <w:tabs>
              <w:tab w:val="right" w:leader="dot" w:pos="9396"/>
            </w:tabs>
            <w:rPr>
              <w:rFonts w:asciiTheme="minorHAnsi" w:hAnsiTheme="minorHAnsi"/>
              <w:noProof/>
              <w:kern w:val="2"/>
              <w:sz w:val="24"/>
              <w:szCs w:val="24"/>
              <w:lang w:val="de-AT" w:eastAsia="de-AT"/>
              <w14:ligatures w14:val="standardContextual"/>
            </w:rPr>
          </w:pPr>
          <w:hyperlink w:anchor="_Toc239240899" w:history="1">
            <w:r w:rsidRPr="006109EA">
              <w:rPr>
                <w:rStyle w:val="Hyperlink"/>
                <w:noProof/>
              </w:rPr>
              <w:t>5. Bilanzierung unkonditionierter Gebäude und von Außenanlagen</w:t>
            </w:r>
            <w:r>
              <w:rPr>
                <w:noProof/>
                <w:webHidden/>
              </w:rPr>
              <w:tab/>
            </w:r>
            <w:r>
              <w:rPr>
                <w:noProof/>
                <w:webHidden/>
              </w:rPr>
              <w:fldChar w:fldCharType="begin"/>
            </w:r>
            <w:r>
              <w:rPr>
                <w:noProof/>
                <w:webHidden/>
              </w:rPr>
              <w:instrText xml:space="preserve"> PAGEREF _Toc239240899 \h </w:instrText>
            </w:r>
            <w:r>
              <w:rPr>
                <w:noProof/>
                <w:webHidden/>
              </w:rPr>
            </w:r>
            <w:r>
              <w:rPr>
                <w:noProof/>
                <w:webHidden/>
              </w:rPr>
              <w:fldChar w:fldCharType="separate"/>
            </w:r>
            <w:r>
              <w:rPr>
                <w:noProof/>
                <w:webHidden/>
              </w:rPr>
              <w:t>4</w:t>
            </w:r>
            <w:r>
              <w:rPr>
                <w:noProof/>
                <w:webHidden/>
              </w:rPr>
              <w:fldChar w:fldCharType="end"/>
            </w:r>
          </w:hyperlink>
        </w:p>
        <w:p w14:paraId="63D0DA14" w14:textId="5CAC7B0B" w:rsidR="003204B0" w:rsidRDefault="003204B0">
          <w:pPr>
            <w:pStyle w:val="Verzeichnis1"/>
            <w:tabs>
              <w:tab w:val="right" w:leader="dot" w:pos="9396"/>
            </w:tabs>
            <w:rPr>
              <w:rFonts w:asciiTheme="minorHAnsi" w:hAnsiTheme="minorHAnsi"/>
              <w:noProof/>
              <w:kern w:val="2"/>
              <w:sz w:val="24"/>
              <w:szCs w:val="24"/>
              <w:lang w:val="de-AT" w:eastAsia="de-AT"/>
              <w14:ligatures w14:val="standardContextual"/>
            </w:rPr>
          </w:pPr>
          <w:hyperlink w:anchor="_Toc239240900" w:history="1">
            <w:r w:rsidRPr="006109EA">
              <w:rPr>
                <w:rStyle w:val="Hyperlink"/>
                <w:noProof/>
              </w:rPr>
              <w:t>6. Inkludierung des Treibhauspotenzials von unkonditionierten Gebäuden</w:t>
            </w:r>
            <w:r>
              <w:rPr>
                <w:noProof/>
                <w:webHidden/>
              </w:rPr>
              <w:tab/>
            </w:r>
            <w:r>
              <w:rPr>
                <w:noProof/>
                <w:webHidden/>
              </w:rPr>
              <w:fldChar w:fldCharType="begin"/>
            </w:r>
            <w:r>
              <w:rPr>
                <w:noProof/>
                <w:webHidden/>
              </w:rPr>
              <w:instrText xml:space="preserve"> PAGEREF _Toc239240900 \h </w:instrText>
            </w:r>
            <w:r>
              <w:rPr>
                <w:noProof/>
                <w:webHidden/>
              </w:rPr>
            </w:r>
            <w:r>
              <w:rPr>
                <w:noProof/>
                <w:webHidden/>
              </w:rPr>
              <w:fldChar w:fldCharType="separate"/>
            </w:r>
            <w:r>
              <w:rPr>
                <w:noProof/>
                <w:webHidden/>
              </w:rPr>
              <w:t>4</w:t>
            </w:r>
            <w:r>
              <w:rPr>
                <w:noProof/>
                <w:webHidden/>
              </w:rPr>
              <w:fldChar w:fldCharType="end"/>
            </w:r>
          </w:hyperlink>
        </w:p>
        <w:p w14:paraId="5E4B1405" w14:textId="4AF8A61C" w:rsidR="003204B0" w:rsidRDefault="003204B0">
          <w:pPr>
            <w:pStyle w:val="Verzeichnis1"/>
            <w:tabs>
              <w:tab w:val="right" w:leader="dot" w:pos="9396"/>
            </w:tabs>
            <w:rPr>
              <w:rFonts w:asciiTheme="minorHAnsi" w:hAnsiTheme="minorHAnsi"/>
              <w:noProof/>
              <w:kern w:val="2"/>
              <w:sz w:val="24"/>
              <w:szCs w:val="24"/>
              <w:lang w:val="de-AT" w:eastAsia="de-AT"/>
              <w14:ligatures w14:val="standardContextual"/>
            </w:rPr>
          </w:pPr>
          <w:hyperlink w:anchor="_Toc239240901" w:history="1">
            <w:r w:rsidRPr="006109EA">
              <w:rPr>
                <w:rStyle w:val="Hyperlink"/>
                <w:noProof/>
              </w:rPr>
              <w:t>7. Massive Kritik an den Datenanforderungen und der Datenhierarchie</w:t>
            </w:r>
            <w:r>
              <w:rPr>
                <w:noProof/>
                <w:webHidden/>
              </w:rPr>
              <w:tab/>
            </w:r>
            <w:r>
              <w:rPr>
                <w:noProof/>
                <w:webHidden/>
              </w:rPr>
              <w:fldChar w:fldCharType="begin"/>
            </w:r>
            <w:r>
              <w:rPr>
                <w:noProof/>
                <w:webHidden/>
              </w:rPr>
              <w:instrText xml:space="preserve"> PAGEREF _Toc239240901 \h </w:instrText>
            </w:r>
            <w:r>
              <w:rPr>
                <w:noProof/>
                <w:webHidden/>
              </w:rPr>
            </w:r>
            <w:r>
              <w:rPr>
                <w:noProof/>
                <w:webHidden/>
              </w:rPr>
              <w:fldChar w:fldCharType="separate"/>
            </w:r>
            <w:r>
              <w:rPr>
                <w:noProof/>
                <w:webHidden/>
              </w:rPr>
              <w:t>5</w:t>
            </w:r>
            <w:r>
              <w:rPr>
                <w:noProof/>
                <w:webHidden/>
              </w:rPr>
              <w:fldChar w:fldCharType="end"/>
            </w:r>
          </w:hyperlink>
        </w:p>
        <w:p w14:paraId="014BED18" w14:textId="6175BAB9" w:rsidR="003204B0" w:rsidRDefault="003204B0">
          <w:pPr>
            <w:pStyle w:val="Verzeichnis1"/>
            <w:tabs>
              <w:tab w:val="right" w:leader="dot" w:pos="9396"/>
            </w:tabs>
            <w:rPr>
              <w:rFonts w:asciiTheme="minorHAnsi" w:hAnsiTheme="minorHAnsi"/>
              <w:noProof/>
              <w:kern w:val="2"/>
              <w:sz w:val="24"/>
              <w:szCs w:val="24"/>
              <w:lang w:val="de-AT" w:eastAsia="de-AT"/>
              <w14:ligatures w14:val="standardContextual"/>
            </w:rPr>
          </w:pPr>
          <w:hyperlink w:anchor="_Toc239240902" w:history="1">
            <w:r w:rsidRPr="006109EA">
              <w:rPr>
                <w:rStyle w:val="Hyperlink"/>
                <w:noProof/>
              </w:rPr>
              <w:t>8. Angabe des Lebenszyklus-Treibhauspotenzials getrennt nach Summanden</w:t>
            </w:r>
            <w:r>
              <w:rPr>
                <w:noProof/>
                <w:webHidden/>
              </w:rPr>
              <w:tab/>
            </w:r>
            <w:r>
              <w:rPr>
                <w:noProof/>
                <w:webHidden/>
              </w:rPr>
              <w:fldChar w:fldCharType="begin"/>
            </w:r>
            <w:r>
              <w:rPr>
                <w:noProof/>
                <w:webHidden/>
              </w:rPr>
              <w:instrText xml:space="preserve"> PAGEREF _Toc239240902 \h </w:instrText>
            </w:r>
            <w:r>
              <w:rPr>
                <w:noProof/>
                <w:webHidden/>
              </w:rPr>
            </w:r>
            <w:r>
              <w:rPr>
                <w:noProof/>
                <w:webHidden/>
              </w:rPr>
              <w:fldChar w:fldCharType="separate"/>
            </w:r>
            <w:r>
              <w:rPr>
                <w:noProof/>
                <w:webHidden/>
              </w:rPr>
              <w:t>5</w:t>
            </w:r>
            <w:r>
              <w:rPr>
                <w:noProof/>
                <w:webHidden/>
              </w:rPr>
              <w:fldChar w:fldCharType="end"/>
            </w:r>
          </w:hyperlink>
        </w:p>
        <w:p w14:paraId="58D36D10" w14:textId="4ECF66D7" w:rsidR="003204B0" w:rsidRDefault="003204B0">
          <w:pPr>
            <w:pStyle w:val="Verzeichnis1"/>
            <w:tabs>
              <w:tab w:val="right" w:leader="dot" w:pos="9396"/>
            </w:tabs>
            <w:rPr>
              <w:rFonts w:asciiTheme="minorHAnsi" w:hAnsiTheme="minorHAnsi"/>
              <w:noProof/>
              <w:kern w:val="2"/>
              <w:sz w:val="24"/>
              <w:szCs w:val="24"/>
              <w:lang w:val="de-AT" w:eastAsia="de-AT"/>
              <w14:ligatures w14:val="standardContextual"/>
            </w:rPr>
          </w:pPr>
          <w:hyperlink w:anchor="_Toc239240903" w:history="1">
            <w:r w:rsidRPr="006109EA">
              <w:rPr>
                <w:rStyle w:val="Hyperlink"/>
                <w:noProof/>
              </w:rPr>
              <w:t>9. Berücksichtigung des Modul D im Treibhauspotenzial des Gebäudes</w:t>
            </w:r>
            <w:r>
              <w:rPr>
                <w:noProof/>
                <w:webHidden/>
              </w:rPr>
              <w:tab/>
            </w:r>
            <w:r>
              <w:rPr>
                <w:noProof/>
                <w:webHidden/>
              </w:rPr>
              <w:fldChar w:fldCharType="begin"/>
            </w:r>
            <w:r>
              <w:rPr>
                <w:noProof/>
                <w:webHidden/>
              </w:rPr>
              <w:instrText xml:space="preserve"> PAGEREF _Toc239240903 \h </w:instrText>
            </w:r>
            <w:r>
              <w:rPr>
                <w:noProof/>
                <w:webHidden/>
              </w:rPr>
            </w:r>
            <w:r>
              <w:rPr>
                <w:noProof/>
                <w:webHidden/>
              </w:rPr>
              <w:fldChar w:fldCharType="separate"/>
            </w:r>
            <w:r>
              <w:rPr>
                <w:noProof/>
                <w:webHidden/>
              </w:rPr>
              <w:t>6</w:t>
            </w:r>
            <w:r>
              <w:rPr>
                <w:noProof/>
                <w:webHidden/>
              </w:rPr>
              <w:fldChar w:fldCharType="end"/>
            </w:r>
          </w:hyperlink>
        </w:p>
        <w:p w14:paraId="420BD342" w14:textId="20600BED" w:rsidR="003204B0" w:rsidRDefault="003204B0">
          <w:pPr>
            <w:pStyle w:val="Verzeichnis1"/>
            <w:tabs>
              <w:tab w:val="right" w:leader="dot" w:pos="9396"/>
            </w:tabs>
            <w:rPr>
              <w:rFonts w:asciiTheme="minorHAnsi" w:hAnsiTheme="minorHAnsi"/>
              <w:noProof/>
              <w:kern w:val="2"/>
              <w:sz w:val="24"/>
              <w:szCs w:val="24"/>
              <w:lang w:val="de-AT" w:eastAsia="de-AT"/>
              <w14:ligatures w14:val="standardContextual"/>
            </w:rPr>
          </w:pPr>
          <w:hyperlink w:anchor="_Toc239240904" w:history="1">
            <w:r w:rsidRPr="006109EA">
              <w:rPr>
                <w:rStyle w:val="Hyperlink"/>
                <w:noProof/>
              </w:rPr>
              <w:t>10. Verbesserung der Begrifflichkeit in Kap. 5.1</w:t>
            </w:r>
            <w:r>
              <w:rPr>
                <w:noProof/>
                <w:webHidden/>
              </w:rPr>
              <w:tab/>
            </w:r>
            <w:r>
              <w:rPr>
                <w:noProof/>
                <w:webHidden/>
              </w:rPr>
              <w:fldChar w:fldCharType="begin"/>
            </w:r>
            <w:r>
              <w:rPr>
                <w:noProof/>
                <w:webHidden/>
              </w:rPr>
              <w:instrText xml:space="preserve"> PAGEREF _Toc239240904 \h </w:instrText>
            </w:r>
            <w:r>
              <w:rPr>
                <w:noProof/>
                <w:webHidden/>
              </w:rPr>
            </w:r>
            <w:r>
              <w:rPr>
                <w:noProof/>
                <w:webHidden/>
              </w:rPr>
              <w:fldChar w:fldCharType="separate"/>
            </w:r>
            <w:r>
              <w:rPr>
                <w:noProof/>
                <w:webHidden/>
              </w:rPr>
              <w:t>6</w:t>
            </w:r>
            <w:r>
              <w:rPr>
                <w:noProof/>
                <w:webHidden/>
              </w:rPr>
              <w:fldChar w:fldCharType="end"/>
            </w:r>
          </w:hyperlink>
        </w:p>
        <w:p w14:paraId="5AB4651D" w14:textId="4CF7207B" w:rsidR="003204B0" w:rsidRDefault="003204B0">
          <w:pPr>
            <w:pStyle w:val="Verzeichnis1"/>
            <w:tabs>
              <w:tab w:val="right" w:leader="dot" w:pos="9396"/>
            </w:tabs>
            <w:rPr>
              <w:rFonts w:asciiTheme="minorHAnsi" w:hAnsiTheme="minorHAnsi"/>
              <w:noProof/>
              <w:kern w:val="2"/>
              <w:sz w:val="24"/>
              <w:szCs w:val="24"/>
              <w:lang w:val="de-AT" w:eastAsia="de-AT"/>
              <w14:ligatures w14:val="standardContextual"/>
            </w:rPr>
          </w:pPr>
          <w:hyperlink w:anchor="_Toc239240905" w:history="1">
            <w:r w:rsidRPr="006109EA">
              <w:rPr>
                <w:rStyle w:val="Hyperlink"/>
                <w:noProof/>
              </w:rPr>
              <w:t>11. Verbesserung der Begrifflichkeit in Kap. 5.1</w:t>
            </w:r>
            <w:r>
              <w:rPr>
                <w:noProof/>
                <w:webHidden/>
              </w:rPr>
              <w:tab/>
            </w:r>
            <w:r>
              <w:rPr>
                <w:noProof/>
                <w:webHidden/>
              </w:rPr>
              <w:fldChar w:fldCharType="begin"/>
            </w:r>
            <w:r>
              <w:rPr>
                <w:noProof/>
                <w:webHidden/>
              </w:rPr>
              <w:instrText xml:space="preserve"> PAGEREF _Toc239240905 \h </w:instrText>
            </w:r>
            <w:r>
              <w:rPr>
                <w:noProof/>
                <w:webHidden/>
              </w:rPr>
            </w:r>
            <w:r>
              <w:rPr>
                <w:noProof/>
                <w:webHidden/>
              </w:rPr>
              <w:fldChar w:fldCharType="separate"/>
            </w:r>
            <w:r>
              <w:rPr>
                <w:noProof/>
                <w:webHidden/>
              </w:rPr>
              <w:t>7</w:t>
            </w:r>
            <w:r>
              <w:rPr>
                <w:noProof/>
                <w:webHidden/>
              </w:rPr>
              <w:fldChar w:fldCharType="end"/>
            </w:r>
          </w:hyperlink>
        </w:p>
        <w:p w14:paraId="5597F714" w14:textId="659DEEFA" w:rsidR="003204B0" w:rsidRDefault="003204B0">
          <w:pPr>
            <w:pStyle w:val="Verzeichnis1"/>
            <w:tabs>
              <w:tab w:val="right" w:leader="dot" w:pos="9396"/>
            </w:tabs>
            <w:rPr>
              <w:rFonts w:asciiTheme="minorHAnsi" w:hAnsiTheme="minorHAnsi"/>
              <w:noProof/>
              <w:kern w:val="2"/>
              <w:sz w:val="24"/>
              <w:szCs w:val="24"/>
              <w:lang w:val="de-AT" w:eastAsia="de-AT"/>
              <w14:ligatures w14:val="standardContextual"/>
            </w:rPr>
          </w:pPr>
          <w:hyperlink w:anchor="_Toc239240906" w:history="1">
            <w:r w:rsidRPr="006109EA">
              <w:rPr>
                <w:rStyle w:val="Hyperlink"/>
                <w:noProof/>
              </w:rPr>
              <w:t>12. Verbesserung der Begrifflichkeit in Kap. 5.1</w:t>
            </w:r>
            <w:r>
              <w:rPr>
                <w:noProof/>
                <w:webHidden/>
              </w:rPr>
              <w:tab/>
            </w:r>
            <w:r>
              <w:rPr>
                <w:noProof/>
                <w:webHidden/>
              </w:rPr>
              <w:fldChar w:fldCharType="begin"/>
            </w:r>
            <w:r>
              <w:rPr>
                <w:noProof/>
                <w:webHidden/>
              </w:rPr>
              <w:instrText xml:space="preserve"> PAGEREF _Toc239240906 \h </w:instrText>
            </w:r>
            <w:r>
              <w:rPr>
                <w:noProof/>
                <w:webHidden/>
              </w:rPr>
            </w:r>
            <w:r>
              <w:rPr>
                <w:noProof/>
                <w:webHidden/>
              </w:rPr>
              <w:fldChar w:fldCharType="separate"/>
            </w:r>
            <w:r>
              <w:rPr>
                <w:noProof/>
                <w:webHidden/>
              </w:rPr>
              <w:t>7</w:t>
            </w:r>
            <w:r>
              <w:rPr>
                <w:noProof/>
                <w:webHidden/>
              </w:rPr>
              <w:fldChar w:fldCharType="end"/>
            </w:r>
          </w:hyperlink>
        </w:p>
        <w:p w14:paraId="41EEA989" w14:textId="13C19DFB" w:rsidR="003204B0" w:rsidRDefault="003204B0">
          <w:pPr>
            <w:pStyle w:val="Verzeichnis1"/>
            <w:tabs>
              <w:tab w:val="right" w:leader="dot" w:pos="9396"/>
            </w:tabs>
            <w:rPr>
              <w:rFonts w:asciiTheme="minorHAnsi" w:hAnsiTheme="minorHAnsi"/>
              <w:noProof/>
              <w:kern w:val="2"/>
              <w:sz w:val="24"/>
              <w:szCs w:val="24"/>
              <w:lang w:val="de-AT" w:eastAsia="de-AT"/>
              <w14:ligatures w14:val="standardContextual"/>
            </w:rPr>
          </w:pPr>
          <w:hyperlink w:anchor="_Toc239240907" w:history="1">
            <w:r w:rsidRPr="006109EA">
              <w:rPr>
                <w:rStyle w:val="Hyperlink"/>
                <w:noProof/>
              </w:rPr>
              <w:t>13. Verbesserung der Begrifflichkeit in Kap. 5.1</w:t>
            </w:r>
            <w:r>
              <w:rPr>
                <w:noProof/>
                <w:webHidden/>
              </w:rPr>
              <w:tab/>
            </w:r>
            <w:r>
              <w:rPr>
                <w:noProof/>
                <w:webHidden/>
              </w:rPr>
              <w:fldChar w:fldCharType="begin"/>
            </w:r>
            <w:r>
              <w:rPr>
                <w:noProof/>
                <w:webHidden/>
              </w:rPr>
              <w:instrText xml:space="preserve"> PAGEREF _Toc239240907 \h </w:instrText>
            </w:r>
            <w:r>
              <w:rPr>
                <w:noProof/>
                <w:webHidden/>
              </w:rPr>
            </w:r>
            <w:r>
              <w:rPr>
                <w:noProof/>
                <w:webHidden/>
              </w:rPr>
              <w:fldChar w:fldCharType="separate"/>
            </w:r>
            <w:r>
              <w:rPr>
                <w:noProof/>
                <w:webHidden/>
              </w:rPr>
              <w:t>7</w:t>
            </w:r>
            <w:r>
              <w:rPr>
                <w:noProof/>
                <w:webHidden/>
              </w:rPr>
              <w:fldChar w:fldCharType="end"/>
            </w:r>
          </w:hyperlink>
        </w:p>
        <w:p w14:paraId="7BEABC7D" w14:textId="31BF698F" w:rsidR="003204B0" w:rsidRDefault="003204B0">
          <w:pPr>
            <w:pStyle w:val="Verzeichnis1"/>
            <w:tabs>
              <w:tab w:val="right" w:leader="dot" w:pos="9396"/>
            </w:tabs>
            <w:rPr>
              <w:rFonts w:asciiTheme="minorHAnsi" w:hAnsiTheme="minorHAnsi"/>
              <w:noProof/>
              <w:kern w:val="2"/>
              <w:sz w:val="24"/>
              <w:szCs w:val="24"/>
              <w:lang w:val="de-AT" w:eastAsia="de-AT"/>
              <w14:ligatures w14:val="standardContextual"/>
            </w:rPr>
          </w:pPr>
          <w:hyperlink w:anchor="_Toc239240908" w:history="1">
            <w:r w:rsidRPr="006109EA">
              <w:rPr>
                <w:rStyle w:val="Hyperlink"/>
                <w:noProof/>
              </w:rPr>
              <w:t>14. Sprachliche Präzisierung in Kap. 5.2.1</w:t>
            </w:r>
            <w:r>
              <w:rPr>
                <w:noProof/>
                <w:webHidden/>
              </w:rPr>
              <w:tab/>
            </w:r>
            <w:r>
              <w:rPr>
                <w:noProof/>
                <w:webHidden/>
              </w:rPr>
              <w:fldChar w:fldCharType="begin"/>
            </w:r>
            <w:r>
              <w:rPr>
                <w:noProof/>
                <w:webHidden/>
              </w:rPr>
              <w:instrText xml:space="preserve"> PAGEREF _Toc239240908 \h </w:instrText>
            </w:r>
            <w:r>
              <w:rPr>
                <w:noProof/>
                <w:webHidden/>
              </w:rPr>
            </w:r>
            <w:r>
              <w:rPr>
                <w:noProof/>
                <w:webHidden/>
              </w:rPr>
              <w:fldChar w:fldCharType="separate"/>
            </w:r>
            <w:r>
              <w:rPr>
                <w:noProof/>
                <w:webHidden/>
              </w:rPr>
              <w:t>8</w:t>
            </w:r>
            <w:r>
              <w:rPr>
                <w:noProof/>
                <w:webHidden/>
              </w:rPr>
              <w:fldChar w:fldCharType="end"/>
            </w:r>
          </w:hyperlink>
        </w:p>
        <w:p w14:paraId="774E11CD" w14:textId="499CE657" w:rsidR="003204B0" w:rsidRDefault="003204B0">
          <w:pPr>
            <w:pStyle w:val="Verzeichnis1"/>
            <w:tabs>
              <w:tab w:val="right" w:leader="dot" w:pos="9396"/>
            </w:tabs>
            <w:rPr>
              <w:rFonts w:asciiTheme="minorHAnsi" w:hAnsiTheme="minorHAnsi"/>
              <w:noProof/>
              <w:kern w:val="2"/>
              <w:sz w:val="24"/>
              <w:szCs w:val="24"/>
              <w:lang w:val="de-AT" w:eastAsia="de-AT"/>
              <w14:ligatures w14:val="standardContextual"/>
            </w:rPr>
          </w:pPr>
          <w:hyperlink w:anchor="_Toc239240909" w:history="1">
            <w:r w:rsidRPr="006109EA">
              <w:rPr>
                <w:rStyle w:val="Hyperlink"/>
                <w:noProof/>
              </w:rPr>
              <w:t>15. Sprachliche Präzisierung in Kap. 5.2.1</w:t>
            </w:r>
            <w:r>
              <w:rPr>
                <w:noProof/>
                <w:webHidden/>
              </w:rPr>
              <w:tab/>
            </w:r>
            <w:r>
              <w:rPr>
                <w:noProof/>
                <w:webHidden/>
              </w:rPr>
              <w:fldChar w:fldCharType="begin"/>
            </w:r>
            <w:r>
              <w:rPr>
                <w:noProof/>
                <w:webHidden/>
              </w:rPr>
              <w:instrText xml:space="preserve"> PAGEREF _Toc239240909 \h </w:instrText>
            </w:r>
            <w:r>
              <w:rPr>
                <w:noProof/>
                <w:webHidden/>
              </w:rPr>
            </w:r>
            <w:r>
              <w:rPr>
                <w:noProof/>
                <w:webHidden/>
              </w:rPr>
              <w:fldChar w:fldCharType="separate"/>
            </w:r>
            <w:r>
              <w:rPr>
                <w:noProof/>
                <w:webHidden/>
              </w:rPr>
              <w:t>8</w:t>
            </w:r>
            <w:r>
              <w:rPr>
                <w:noProof/>
                <w:webHidden/>
              </w:rPr>
              <w:fldChar w:fldCharType="end"/>
            </w:r>
          </w:hyperlink>
        </w:p>
        <w:p w14:paraId="090DD233" w14:textId="02A904B7" w:rsidR="003204B0" w:rsidRDefault="003204B0">
          <w:pPr>
            <w:pStyle w:val="Verzeichnis1"/>
            <w:tabs>
              <w:tab w:val="right" w:leader="dot" w:pos="9396"/>
            </w:tabs>
            <w:rPr>
              <w:rFonts w:asciiTheme="minorHAnsi" w:hAnsiTheme="minorHAnsi"/>
              <w:noProof/>
              <w:kern w:val="2"/>
              <w:sz w:val="24"/>
              <w:szCs w:val="24"/>
              <w:lang w:val="de-AT" w:eastAsia="de-AT"/>
              <w14:ligatures w14:val="standardContextual"/>
            </w:rPr>
          </w:pPr>
          <w:hyperlink w:anchor="_Toc239240910" w:history="1">
            <w:r w:rsidRPr="006109EA">
              <w:rPr>
                <w:rStyle w:val="Hyperlink"/>
                <w:noProof/>
              </w:rPr>
              <w:t>16. Richtigstellung der Berechnung der Austauschhäufigkeit</w:t>
            </w:r>
            <w:r>
              <w:rPr>
                <w:noProof/>
                <w:webHidden/>
              </w:rPr>
              <w:tab/>
            </w:r>
            <w:r>
              <w:rPr>
                <w:noProof/>
                <w:webHidden/>
              </w:rPr>
              <w:fldChar w:fldCharType="begin"/>
            </w:r>
            <w:r>
              <w:rPr>
                <w:noProof/>
                <w:webHidden/>
              </w:rPr>
              <w:instrText xml:space="preserve"> PAGEREF _Toc239240910 \h </w:instrText>
            </w:r>
            <w:r>
              <w:rPr>
                <w:noProof/>
                <w:webHidden/>
              </w:rPr>
            </w:r>
            <w:r>
              <w:rPr>
                <w:noProof/>
                <w:webHidden/>
              </w:rPr>
              <w:fldChar w:fldCharType="separate"/>
            </w:r>
            <w:r>
              <w:rPr>
                <w:noProof/>
                <w:webHidden/>
              </w:rPr>
              <w:t>8</w:t>
            </w:r>
            <w:r>
              <w:rPr>
                <w:noProof/>
                <w:webHidden/>
              </w:rPr>
              <w:fldChar w:fldCharType="end"/>
            </w:r>
          </w:hyperlink>
        </w:p>
        <w:p w14:paraId="72459137" w14:textId="6A67BBD6" w:rsidR="003204B0" w:rsidRDefault="003204B0">
          <w:pPr>
            <w:pStyle w:val="Verzeichnis1"/>
            <w:tabs>
              <w:tab w:val="right" w:leader="dot" w:pos="9396"/>
            </w:tabs>
            <w:rPr>
              <w:rFonts w:asciiTheme="minorHAnsi" w:hAnsiTheme="minorHAnsi"/>
              <w:noProof/>
              <w:kern w:val="2"/>
              <w:sz w:val="24"/>
              <w:szCs w:val="24"/>
              <w:lang w:val="de-AT" w:eastAsia="de-AT"/>
              <w14:ligatures w14:val="standardContextual"/>
            </w:rPr>
          </w:pPr>
          <w:hyperlink w:anchor="_Toc239240911" w:history="1">
            <w:r w:rsidRPr="006109EA">
              <w:rPr>
                <w:rStyle w:val="Hyperlink"/>
                <w:noProof/>
              </w:rPr>
              <w:t>17. Hinweis auf statische Umweltindikatoren bei der Berechnung von B4</w:t>
            </w:r>
            <w:r>
              <w:rPr>
                <w:noProof/>
                <w:webHidden/>
              </w:rPr>
              <w:tab/>
            </w:r>
            <w:r>
              <w:rPr>
                <w:noProof/>
                <w:webHidden/>
              </w:rPr>
              <w:fldChar w:fldCharType="begin"/>
            </w:r>
            <w:r>
              <w:rPr>
                <w:noProof/>
                <w:webHidden/>
              </w:rPr>
              <w:instrText xml:space="preserve"> PAGEREF _Toc239240911 \h </w:instrText>
            </w:r>
            <w:r>
              <w:rPr>
                <w:noProof/>
                <w:webHidden/>
              </w:rPr>
            </w:r>
            <w:r>
              <w:rPr>
                <w:noProof/>
                <w:webHidden/>
              </w:rPr>
              <w:fldChar w:fldCharType="separate"/>
            </w:r>
            <w:r>
              <w:rPr>
                <w:noProof/>
                <w:webHidden/>
              </w:rPr>
              <w:t>9</w:t>
            </w:r>
            <w:r>
              <w:rPr>
                <w:noProof/>
                <w:webHidden/>
              </w:rPr>
              <w:fldChar w:fldCharType="end"/>
            </w:r>
          </w:hyperlink>
        </w:p>
        <w:p w14:paraId="71E0EF00" w14:textId="70B03D09" w:rsidR="003204B0" w:rsidRDefault="003204B0">
          <w:pPr>
            <w:pStyle w:val="Verzeichnis1"/>
            <w:tabs>
              <w:tab w:val="right" w:leader="dot" w:pos="9396"/>
            </w:tabs>
            <w:rPr>
              <w:rFonts w:asciiTheme="minorHAnsi" w:hAnsiTheme="minorHAnsi"/>
              <w:noProof/>
              <w:kern w:val="2"/>
              <w:sz w:val="24"/>
              <w:szCs w:val="24"/>
              <w:lang w:val="de-AT" w:eastAsia="de-AT"/>
              <w14:ligatures w14:val="standardContextual"/>
            </w:rPr>
          </w:pPr>
          <w:hyperlink w:anchor="_Toc239240912" w:history="1">
            <w:r w:rsidRPr="006109EA">
              <w:rPr>
                <w:rStyle w:val="Hyperlink"/>
                <w:noProof/>
              </w:rPr>
              <w:t>18. Urgenz der Einführung dynamischer Emissionsfaktoren in B6</w:t>
            </w:r>
            <w:r>
              <w:rPr>
                <w:noProof/>
                <w:webHidden/>
              </w:rPr>
              <w:tab/>
            </w:r>
            <w:r>
              <w:rPr>
                <w:noProof/>
                <w:webHidden/>
              </w:rPr>
              <w:fldChar w:fldCharType="begin"/>
            </w:r>
            <w:r>
              <w:rPr>
                <w:noProof/>
                <w:webHidden/>
              </w:rPr>
              <w:instrText xml:space="preserve"> PAGEREF _Toc239240912 \h </w:instrText>
            </w:r>
            <w:r>
              <w:rPr>
                <w:noProof/>
                <w:webHidden/>
              </w:rPr>
            </w:r>
            <w:r>
              <w:rPr>
                <w:noProof/>
                <w:webHidden/>
              </w:rPr>
              <w:fldChar w:fldCharType="separate"/>
            </w:r>
            <w:r>
              <w:rPr>
                <w:noProof/>
                <w:webHidden/>
              </w:rPr>
              <w:t>9</w:t>
            </w:r>
            <w:r>
              <w:rPr>
                <w:noProof/>
                <w:webHidden/>
              </w:rPr>
              <w:fldChar w:fldCharType="end"/>
            </w:r>
          </w:hyperlink>
        </w:p>
        <w:p w14:paraId="5D3DD54D" w14:textId="57A85E57" w:rsidR="003204B0" w:rsidRDefault="003204B0">
          <w:pPr>
            <w:pStyle w:val="Verzeichnis1"/>
            <w:tabs>
              <w:tab w:val="right" w:leader="dot" w:pos="9396"/>
            </w:tabs>
            <w:rPr>
              <w:rFonts w:asciiTheme="minorHAnsi" w:hAnsiTheme="minorHAnsi"/>
              <w:noProof/>
              <w:kern w:val="2"/>
              <w:sz w:val="24"/>
              <w:szCs w:val="24"/>
              <w:lang w:val="de-AT" w:eastAsia="de-AT"/>
              <w14:ligatures w14:val="standardContextual"/>
            </w:rPr>
          </w:pPr>
          <w:hyperlink w:anchor="_Toc239240913" w:history="1">
            <w:r w:rsidRPr="006109EA">
              <w:rPr>
                <w:rStyle w:val="Hyperlink"/>
                <w:noProof/>
              </w:rPr>
              <w:t>19. Berücksichtigung der Restnutzungsdauer von Baustoffen und Bauteilen in D1</w:t>
            </w:r>
            <w:r>
              <w:rPr>
                <w:noProof/>
                <w:webHidden/>
              </w:rPr>
              <w:tab/>
            </w:r>
            <w:r>
              <w:rPr>
                <w:noProof/>
                <w:webHidden/>
              </w:rPr>
              <w:fldChar w:fldCharType="begin"/>
            </w:r>
            <w:r>
              <w:rPr>
                <w:noProof/>
                <w:webHidden/>
              </w:rPr>
              <w:instrText xml:space="preserve"> PAGEREF _Toc239240913 \h </w:instrText>
            </w:r>
            <w:r>
              <w:rPr>
                <w:noProof/>
                <w:webHidden/>
              </w:rPr>
            </w:r>
            <w:r>
              <w:rPr>
                <w:noProof/>
                <w:webHidden/>
              </w:rPr>
              <w:fldChar w:fldCharType="separate"/>
            </w:r>
            <w:r>
              <w:rPr>
                <w:noProof/>
                <w:webHidden/>
              </w:rPr>
              <w:t>10</w:t>
            </w:r>
            <w:r>
              <w:rPr>
                <w:noProof/>
                <w:webHidden/>
              </w:rPr>
              <w:fldChar w:fldCharType="end"/>
            </w:r>
          </w:hyperlink>
        </w:p>
        <w:p w14:paraId="282CC005" w14:textId="5BCF1F0A" w:rsidR="003204B0" w:rsidRDefault="003204B0">
          <w:pPr>
            <w:pStyle w:val="Verzeichnis1"/>
            <w:tabs>
              <w:tab w:val="right" w:leader="dot" w:pos="9396"/>
            </w:tabs>
            <w:rPr>
              <w:rFonts w:asciiTheme="minorHAnsi" w:hAnsiTheme="minorHAnsi"/>
              <w:noProof/>
              <w:kern w:val="2"/>
              <w:sz w:val="24"/>
              <w:szCs w:val="24"/>
              <w:lang w:val="de-AT" w:eastAsia="de-AT"/>
              <w14:ligatures w14:val="standardContextual"/>
            </w:rPr>
          </w:pPr>
          <w:hyperlink w:anchor="_Toc239240914" w:history="1">
            <w:r w:rsidRPr="006109EA">
              <w:rPr>
                <w:rStyle w:val="Hyperlink"/>
                <w:noProof/>
              </w:rPr>
              <w:t>20. Treibhauspotenzial aus der Errichtung von PV-Anlagen</w:t>
            </w:r>
            <w:r>
              <w:rPr>
                <w:noProof/>
                <w:webHidden/>
              </w:rPr>
              <w:tab/>
            </w:r>
            <w:r>
              <w:rPr>
                <w:noProof/>
                <w:webHidden/>
              </w:rPr>
              <w:fldChar w:fldCharType="begin"/>
            </w:r>
            <w:r>
              <w:rPr>
                <w:noProof/>
                <w:webHidden/>
              </w:rPr>
              <w:instrText xml:space="preserve"> PAGEREF _Toc239240914 \h </w:instrText>
            </w:r>
            <w:r>
              <w:rPr>
                <w:noProof/>
                <w:webHidden/>
              </w:rPr>
            </w:r>
            <w:r>
              <w:rPr>
                <w:noProof/>
                <w:webHidden/>
              </w:rPr>
              <w:fldChar w:fldCharType="separate"/>
            </w:r>
            <w:r>
              <w:rPr>
                <w:noProof/>
                <w:webHidden/>
              </w:rPr>
              <w:t>10</w:t>
            </w:r>
            <w:r>
              <w:rPr>
                <w:noProof/>
                <w:webHidden/>
              </w:rPr>
              <w:fldChar w:fldCharType="end"/>
            </w:r>
          </w:hyperlink>
        </w:p>
        <w:p w14:paraId="57CF3983" w14:textId="19D3941F" w:rsidR="003204B0" w:rsidRDefault="003204B0">
          <w:pPr>
            <w:pStyle w:val="Verzeichnis1"/>
            <w:tabs>
              <w:tab w:val="right" w:leader="dot" w:pos="9396"/>
            </w:tabs>
            <w:rPr>
              <w:rFonts w:asciiTheme="minorHAnsi" w:hAnsiTheme="minorHAnsi"/>
              <w:noProof/>
              <w:kern w:val="2"/>
              <w:sz w:val="24"/>
              <w:szCs w:val="24"/>
              <w:lang w:val="de-AT" w:eastAsia="de-AT"/>
              <w14:ligatures w14:val="standardContextual"/>
            </w:rPr>
          </w:pPr>
          <w:hyperlink w:anchor="_Toc239240915" w:history="1">
            <w:r w:rsidRPr="006109EA">
              <w:rPr>
                <w:rStyle w:val="Hyperlink"/>
                <w:noProof/>
              </w:rPr>
              <w:t>21. Rechtskraft für den Leitfaden Zirkuläres Planen und Bauen</w:t>
            </w:r>
            <w:r>
              <w:rPr>
                <w:noProof/>
                <w:webHidden/>
              </w:rPr>
              <w:tab/>
            </w:r>
            <w:r>
              <w:rPr>
                <w:noProof/>
                <w:webHidden/>
              </w:rPr>
              <w:fldChar w:fldCharType="begin"/>
            </w:r>
            <w:r>
              <w:rPr>
                <w:noProof/>
                <w:webHidden/>
              </w:rPr>
              <w:instrText xml:space="preserve"> PAGEREF _Toc239240915 \h </w:instrText>
            </w:r>
            <w:r>
              <w:rPr>
                <w:noProof/>
                <w:webHidden/>
              </w:rPr>
            </w:r>
            <w:r>
              <w:rPr>
                <w:noProof/>
                <w:webHidden/>
              </w:rPr>
              <w:fldChar w:fldCharType="separate"/>
            </w:r>
            <w:r>
              <w:rPr>
                <w:noProof/>
                <w:webHidden/>
              </w:rPr>
              <w:t>10</w:t>
            </w:r>
            <w:r>
              <w:rPr>
                <w:noProof/>
                <w:webHidden/>
              </w:rPr>
              <w:fldChar w:fldCharType="end"/>
            </w:r>
          </w:hyperlink>
        </w:p>
        <w:p w14:paraId="7D1845E9" w14:textId="43DE2B2F" w:rsidR="00E92ECD" w:rsidRDefault="00E92ECD">
          <w:r>
            <w:rPr>
              <w:b/>
              <w:bCs/>
              <w:lang w:val="de-DE"/>
            </w:rPr>
            <w:fldChar w:fldCharType="end"/>
          </w:r>
        </w:p>
      </w:sdtContent>
    </w:sdt>
    <w:p w14:paraId="3F819B73" w14:textId="0FF02B09" w:rsidR="007D64A1" w:rsidRPr="003204B0" w:rsidRDefault="00E92ECD" w:rsidP="003204B0">
      <w:pPr>
        <w:rPr>
          <w:rStyle w:val="Fett"/>
          <w:rFonts w:asciiTheme="majorHAnsi" w:eastAsiaTheme="majorEastAsia" w:hAnsiTheme="majorHAnsi" w:cstheme="majorBidi"/>
          <w:color w:val="1A586F"/>
          <w:sz w:val="28"/>
          <w:szCs w:val="20"/>
          <w:lang w:val="de-AT"/>
        </w:rPr>
      </w:pPr>
      <w:r>
        <w:rPr>
          <w:rStyle w:val="Fett"/>
          <w:rFonts w:asciiTheme="majorHAnsi" w:hAnsiTheme="majorHAnsi"/>
          <w:b w:val="0"/>
          <w:bCs w:val="0"/>
        </w:rPr>
        <w:br w:type="page"/>
      </w:r>
    </w:p>
    <w:p w14:paraId="41F999A3" w14:textId="2B44BFD4" w:rsidR="00AC1695" w:rsidRPr="0008787B" w:rsidRDefault="008954F0" w:rsidP="00761465">
      <w:pPr>
        <w:pStyle w:val="berschrift1Nummeriert"/>
        <w:rPr>
          <w:rStyle w:val="Fett"/>
          <w:rFonts w:asciiTheme="majorHAnsi" w:hAnsiTheme="majorHAnsi"/>
          <w:b/>
          <w:bCs/>
        </w:rPr>
      </w:pPr>
      <w:bookmarkStart w:id="0" w:name="_Toc239240895"/>
      <w:r w:rsidRPr="0008787B">
        <w:rPr>
          <w:rStyle w:val="Fett"/>
          <w:rFonts w:asciiTheme="majorHAnsi" w:hAnsiTheme="majorHAnsi"/>
          <w:b/>
          <w:bCs/>
        </w:rPr>
        <w:lastRenderedPageBreak/>
        <w:t xml:space="preserve">Präzisierung von “As </w:t>
      </w:r>
      <w:proofErr w:type="spellStart"/>
      <w:r w:rsidRPr="0008787B">
        <w:rPr>
          <w:rStyle w:val="Fett"/>
          <w:rFonts w:asciiTheme="majorHAnsi" w:hAnsiTheme="majorHAnsi"/>
          <w:b/>
          <w:bCs/>
        </w:rPr>
        <w:t>built</w:t>
      </w:r>
      <w:proofErr w:type="spellEnd"/>
      <w:r w:rsidRPr="0008787B">
        <w:rPr>
          <w:rStyle w:val="Fett"/>
          <w:rFonts w:asciiTheme="majorHAnsi" w:hAnsiTheme="majorHAnsi"/>
          <w:b/>
          <w:bCs/>
        </w:rPr>
        <w:t>”</w:t>
      </w:r>
      <w:bookmarkEnd w:id="0"/>
    </w:p>
    <w:tbl>
      <w:tblPr>
        <w:tblStyle w:val="Tabellenraster"/>
        <w:tblW w:w="0" w:type="auto"/>
        <w:tblLayout w:type="fixed"/>
        <w:tblCellMar>
          <w:top w:w="85" w:type="dxa"/>
          <w:bottom w:w="85" w:type="dxa"/>
        </w:tblCellMar>
        <w:tblLook w:val="04A0" w:firstRow="1" w:lastRow="0" w:firstColumn="1" w:lastColumn="0" w:noHBand="0" w:noVBand="1"/>
      </w:tblPr>
      <w:tblGrid>
        <w:gridCol w:w="2122"/>
        <w:gridCol w:w="7228"/>
      </w:tblGrid>
      <w:tr w:rsidR="006F00F4" w14:paraId="214D2AB8" w14:textId="77777777" w:rsidTr="002B6A7E">
        <w:tc>
          <w:tcPr>
            <w:tcW w:w="2122" w:type="dxa"/>
            <w:shd w:val="clear" w:color="auto" w:fill="EAF1DD" w:themeFill="accent3" w:themeFillTint="33"/>
          </w:tcPr>
          <w:p w14:paraId="7E3CD603" w14:textId="099B4C65" w:rsidR="006F00F4" w:rsidRDefault="00702416" w:rsidP="00FF65BB">
            <w:pPr>
              <w:rPr>
                <w:rStyle w:val="Fett"/>
              </w:rPr>
            </w:pPr>
            <w:proofErr w:type="spellStart"/>
            <w:r>
              <w:rPr>
                <w:rStyle w:val="Fett"/>
              </w:rPr>
              <w:t>K</w:t>
            </w:r>
            <w:r w:rsidR="006F00F4">
              <w:rPr>
                <w:rStyle w:val="Fett"/>
              </w:rPr>
              <w:t>apitel</w:t>
            </w:r>
            <w:proofErr w:type="spellEnd"/>
          </w:p>
        </w:tc>
        <w:tc>
          <w:tcPr>
            <w:tcW w:w="7228" w:type="dxa"/>
            <w:shd w:val="clear" w:color="auto" w:fill="EAF1DD" w:themeFill="accent3" w:themeFillTint="33"/>
          </w:tcPr>
          <w:p w14:paraId="7EEB3B41" w14:textId="77777777" w:rsidR="006F00F4" w:rsidRPr="00AC1695" w:rsidRDefault="006F00F4" w:rsidP="00AC1695">
            <w:pPr>
              <w:rPr>
                <w:rStyle w:val="Fett"/>
              </w:rPr>
            </w:pPr>
            <w:r w:rsidRPr="00AC1695">
              <w:rPr>
                <w:rStyle w:val="Fett"/>
              </w:rPr>
              <w:t>2</w:t>
            </w:r>
          </w:p>
        </w:tc>
      </w:tr>
      <w:tr w:rsidR="006F00F4" w:rsidRPr="0028611E" w14:paraId="15E307E6" w14:textId="77777777" w:rsidTr="00CF7B8E">
        <w:tc>
          <w:tcPr>
            <w:tcW w:w="2122" w:type="dxa"/>
          </w:tcPr>
          <w:p w14:paraId="286CA34C" w14:textId="77777777" w:rsidR="006F00F4" w:rsidRDefault="006F00F4" w:rsidP="00FF65BB">
            <w:pPr>
              <w:rPr>
                <w:rStyle w:val="Fett"/>
              </w:rPr>
            </w:pPr>
            <w:proofErr w:type="spellStart"/>
            <w:r>
              <w:rPr>
                <w:rStyle w:val="Fett"/>
              </w:rPr>
              <w:t>Änderungsvorschlag</w:t>
            </w:r>
            <w:proofErr w:type="spellEnd"/>
          </w:p>
        </w:tc>
        <w:tc>
          <w:tcPr>
            <w:tcW w:w="7228" w:type="dxa"/>
          </w:tcPr>
          <w:p w14:paraId="6AC154E7" w14:textId="447A81B2" w:rsidR="006F00F4" w:rsidRPr="006F00F4" w:rsidRDefault="006F00F4" w:rsidP="00FF6176">
            <w:pPr>
              <w:pStyle w:val="Flietext"/>
              <w:rPr>
                <w:rStyle w:val="Fett"/>
                <w:b w:val="0"/>
                <w:bCs w:val="0"/>
              </w:rPr>
            </w:pPr>
            <w:r w:rsidRPr="006F00F4">
              <w:rPr>
                <w:rStyle w:val="Fett"/>
                <w:b w:val="0"/>
                <w:bCs w:val="0"/>
              </w:rPr>
              <w:t xml:space="preserve">Im Kapitel 2.1 </w:t>
            </w:r>
            <w:r>
              <w:rPr>
                <w:rStyle w:val="Fett"/>
                <w:b w:val="0"/>
                <w:bCs w:val="0"/>
              </w:rPr>
              <w:t xml:space="preserve">Anwendungsbereich </w:t>
            </w:r>
            <w:r w:rsidR="008B07AD">
              <w:rPr>
                <w:rStyle w:val="Fett"/>
                <w:b w:val="0"/>
                <w:bCs w:val="0"/>
              </w:rPr>
              <w:t xml:space="preserve">soll auf eine geeignete Interpretation des „As </w:t>
            </w:r>
            <w:proofErr w:type="spellStart"/>
            <w:r w:rsidR="008B07AD">
              <w:rPr>
                <w:rStyle w:val="Fett"/>
                <w:b w:val="0"/>
                <w:bCs w:val="0"/>
              </w:rPr>
              <w:t>built</w:t>
            </w:r>
            <w:proofErr w:type="spellEnd"/>
            <w:r w:rsidR="008B07AD">
              <w:rPr>
                <w:rStyle w:val="Fett"/>
                <w:b w:val="0"/>
                <w:bCs w:val="0"/>
              </w:rPr>
              <w:t>“ Zustandes verwiesen werden</w:t>
            </w:r>
            <w:r w:rsidR="00AC1695">
              <w:rPr>
                <w:rStyle w:val="Fett"/>
                <w:b w:val="0"/>
                <w:bCs w:val="0"/>
              </w:rPr>
              <w:t xml:space="preserve">, </w:t>
            </w:r>
            <w:r w:rsidR="00702416">
              <w:rPr>
                <w:rStyle w:val="Fett"/>
                <w:b w:val="0"/>
                <w:bCs w:val="0"/>
              </w:rPr>
              <w:t>damit</w:t>
            </w:r>
            <w:r w:rsidR="00AC1695">
              <w:rPr>
                <w:rStyle w:val="Fett"/>
                <w:b w:val="0"/>
                <w:bCs w:val="0"/>
              </w:rPr>
              <w:t xml:space="preserve"> </w:t>
            </w:r>
            <w:r w:rsidR="00702416">
              <w:rPr>
                <w:rStyle w:val="Fett"/>
                <w:b w:val="0"/>
                <w:bCs w:val="0"/>
              </w:rPr>
              <w:t>die</w:t>
            </w:r>
            <w:r w:rsidR="00AC1695">
              <w:rPr>
                <w:rStyle w:val="Fett"/>
                <w:b w:val="0"/>
                <w:bCs w:val="0"/>
              </w:rPr>
              <w:t xml:space="preserve"> </w:t>
            </w:r>
            <w:r w:rsidR="00702416">
              <w:rPr>
                <w:rStyle w:val="Fett"/>
                <w:b w:val="0"/>
                <w:bCs w:val="0"/>
              </w:rPr>
              <w:t xml:space="preserve">Notwendigkeit einer </w:t>
            </w:r>
            <w:r w:rsidR="00AC1695">
              <w:rPr>
                <w:rStyle w:val="Fett"/>
                <w:b w:val="0"/>
                <w:bCs w:val="0"/>
              </w:rPr>
              <w:t>ausufernde</w:t>
            </w:r>
            <w:r w:rsidR="00702416">
              <w:rPr>
                <w:rStyle w:val="Fett"/>
                <w:b w:val="0"/>
                <w:bCs w:val="0"/>
              </w:rPr>
              <w:t>n</w:t>
            </w:r>
            <w:r w:rsidR="00AC1695">
              <w:rPr>
                <w:rStyle w:val="Fett"/>
                <w:b w:val="0"/>
                <w:bCs w:val="0"/>
              </w:rPr>
              <w:t xml:space="preserve"> Nachführung der LCA vermieden wird. </w:t>
            </w:r>
          </w:p>
        </w:tc>
      </w:tr>
      <w:tr w:rsidR="006F00F4" w:rsidRPr="0028611E" w14:paraId="477C773D" w14:textId="77777777" w:rsidTr="00CF7B8E">
        <w:tc>
          <w:tcPr>
            <w:tcW w:w="2122" w:type="dxa"/>
          </w:tcPr>
          <w:p w14:paraId="41B2BE33" w14:textId="0F3C2F04" w:rsidR="006F00F4" w:rsidRDefault="00CF7B8E" w:rsidP="00FF6176">
            <w:pPr>
              <w:pStyle w:val="Flietext"/>
              <w:rPr>
                <w:rStyle w:val="Fett"/>
              </w:rPr>
            </w:pPr>
            <w:r>
              <w:rPr>
                <w:rStyle w:val="Fett"/>
              </w:rPr>
              <w:t>Begründung</w:t>
            </w:r>
          </w:p>
        </w:tc>
        <w:tc>
          <w:tcPr>
            <w:tcW w:w="7228" w:type="dxa"/>
          </w:tcPr>
          <w:p w14:paraId="5D4D2E7E" w14:textId="52BAFAC6" w:rsidR="002B0CE8" w:rsidRDefault="002B0CE8" w:rsidP="00FF6176">
            <w:pPr>
              <w:pStyle w:val="Flietext"/>
              <w:rPr>
                <w:rStyle w:val="Fett"/>
                <w:b w:val="0"/>
                <w:bCs w:val="0"/>
              </w:rPr>
            </w:pPr>
            <w:r>
              <w:rPr>
                <w:rStyle w:val="Fett"/>
                <w:b w:val="0"/>
                <w:bCs w:val="0"/>
              </w:rPr>
              <w:t xml:space="preserve">Eine Forderung nach dem As </w:t>
            </w:r>
            <w:proofErr w:type="spellStart"/>
            <w:r>
              <w:rPr>
                <w:rStyle w:val="Fett"/>
                <w:b w:val="0"/>
                <w:bCs w:val="0"/>
              </w:rPr>
              <w:t>built</w:t>
            </w:r>
            <w:proofErr w:type="spellEnd"/>
            <w:r>
              <w:rPr>
                <w:rStyle w:val="Fett"/>
                <w:b w:val="0"/>
                <w:bCs w:val="0"/>
              </w:rPr>
              <w:t xml:space="preserve"> Zustand bewirkt eine permanente Nach</w:t>
            </w:r>
            <w:r w:rsidR="00702416">
              <w:rPr>
                <w:rStyle w:val="Fett"/>
                <w:b w:val="0"/>
                <w:bCs w:val="0"/>
              </w:rPr>
              <w:t>führungs</w:t>
            </w:r>
            <w:r>
              <w:rPr>
                <w:rStyle w:val="Fett"/>
                <w:b w:val="0"/>
                <w:bCs w:val="0"/>
              </w:rPr>
              <w:t xml:space="preserve">erfordernis der LCA, von der baubehördlichen Einreichung bis zur Fertigstellung, ohne jede Eingrenzung. Das ist </w:t>
            </w:r>
            <w:r w:rsidR="00702416">
              <w:rPr>
                <w:rStyle w:val="Fett"/>
                <w:b w:val="0"/>
                <w:bCs w:val="0"/>
              </w:rPr>
              <w:t>wirtschaftlich</w:t>
            </w:r>
            <w:r>
              <w:rPr>
                <w:rStyle w:val="Fett"/>
                <w:b w:val="0"/>
                <w:bCs w:val="0"/>
              </w:rPr>
              <w:t xml:space="preserve"> unzumutbar. </w:t>
            </w:r>
          </w:p>
          <w:p w14:paraId="0137747C" w14:textId="29C2A72D" w:rsidR="006F00F4" w:rsidRPr="006F00F4" w:rsidRDefault="002B0CE8" w:rsidP="00FF6176">
            <w:pPr>
              <w:pStyle w:val="Flietext"/>
              <w:rPr>
                <w:rStyle w:val="Fett"/>
                <w:b w:val="0"/>
                <w:bCs w:val="0"/>
              </w:rPr>
            </w:pPr>
            <w:r>
              <w:rPr>
                <w:rStyle w:val="Fett"/>
                <w:b w:val="0"/>
                <w:bCs w:val="0"/>
              </w:rPr>
              <w:t xml:space="preserve">Nachdem diese Forderung auf der identischen Forderung in </w:t>
            </w:r>
            <w:r w:rsidR="008B07AD">
              <w:rPr>
                <w:rStyle w:val="Fett"/>
                <w:b w:val="0"/>
                <w:bCs w:val="0"/>
              </w:rPr>
              <w:t>Punkt (9) der</w:t>
            </w:r>
            <w:r>
              <w:rPr>
                <w:rStyle w:val="Fett"/>
                <w:b w:val="0"/>
                <w:bCs w:val="0"/>
              </w:rPr>
              <w:t xml:space="preserve"> </w:t>
            </w:r>
            <w:r w:rsidR="00AC1695">
              <w:rPr>
                <w:rStyle w:val="Fett"/>
                <w:b w:val="0"/>
                <w:bCs w:val="0"/>
              </w:rPr>
              <w:t>delegierten</w:t>
            </w:r>
            <w:r>
              <w:rPr>
                <w:rStyle w:val="Fett"/>
                <w:b w:val="0"/>
                <w:bCs w:val="0"/>
              </w:rPr>
              <w:t xml:space="preserve"> VO zur Änderung des Anhang III der</w:t>
            </w:r>
            <w:r w:rsidR="008B07AD">
              <w:rPr>
                <w:rStyle w:val="Fett"/>
                <w:b w:val="0"/>
                <w:bCs w:val="0"/>
              </w:rPr>
              <w:t xml:space="preserve"> EPB</w:t>
            </w:r>
            <w:r>
              <w:rPr>
                <w:rStyle w:val="Fett"/>
                <w:b w:val="0"/>
                <w:bCs w:val="0"/>
              </w:rPr>
              <w:t xml:space="preserve">D fußt, ist eine anderslautende Definition in der RL7 unmöglich. Möglich wäre aber eine Erläuterung, </w:t>
            </w:r>
            <w:r w:rsidR="00702416">
              <w:rPr>
                <w:rStyle w:val="Fett"/>
                <w:b w:val="0"/>
                <w:bCs w:val="0"/>
              </w:rPr>
              <w:t xml:space="preserve">in </w:t>
            </w:r>
            <w:r>
              <w:rPr>
                <w:rStyle w:val="Fett"/>
                <w:b w:val="0"/>
                <w:bCs w:val="0"/>
              </w:rPr>
              <w:t xml:space="preserve">Analogie zum Energieausweis: Dass nämlich der As </w:t>
            </w:r>
            <w:proofErr w:type="spellStart"/>
            <w:r>
              <w:rPr>
                <w:rStyle w:val="Fett"/>
                <w:b w:val="0"/>
                <w:bCs w:val="0"/>
              </w:rPr>
              <w:t>built</w:t>
            </w:r>
            <w:proofErr w:type="spellEnd"/>
            <w:r>
              <w:rPr>
                <w:rStyle w:val="Fett"/>
                <w:b w:val="0"/>
                <w:bCs w:val="0"/>
              </w:rPr>
              <w:t xml:space="preserve"> Zustandes als erfüllt angesehen wird, wenn die LCA, analog zu den Energiekennzahlen, den baubehördlich genehmigten Zustand abbildet und wenn genehmigungsrelevante Änderungen zwischen Einreichung und Fertigstellung nachgeführt werden. </w:t>
            </w:r>
            <w:r w:rsidR="00102E4F">
              <w:rPr>
                <w:rStyle w:val="Fett"/>
                <w:b w:val="0"/>
                <w:bCs w:val="0"/>
              </w:rPr>
              <w:t xml:space="preserve">Dass also eine Nachführung der LCA nur notwendig wird, wenn sich Ergebnisse in einer baurechtlich relevanten Dimension ändern. Dann wird ein Planwechsel / eine Auswechslung notwendig, wie auch </w:t>
            </w:r>
            <w:proofErr w:type="spellStart"/>
            <w:r w:rsidR="00102E4F">
              <w:rPr>
                <w:rStyle w:val="Fett"/>
                <w:b w:val="0"/>
                <w:bCs w:val="0"/>
              </w:rPr>
              <w:t>zB</w:t>
            </w:r>
            <w:proofErr w:type="spellEnd"/>
            <w:r w:rsidR="00102E4F">
              <w:rPr>
                <w:rStyle w:val="Fett"/>
                <w:b w:val="0"/>
                <w:bCs w:val="0"/>
              </w:rPr>
              <w:t xml:space="preserve"> beim Energieausweis. Das wir</w:t>
            </w:r>
            <w:r w:rsidR="00761465">
              <w:rPr>
                <w:rStyle w:val="Fett"/>
                <w:b w:val="0"/>
                <w:bCs w:val="0"/>
              </w:rPr>
              <w:t>d</w:t>
            </w:r>
            <w:r w:rsidR="00102E4F">
              <w:rPr>
                <w:rStyle w:val="Fett"/>
                <w:b w:val="0"/>
                <w:bCs w:val="0"/>
              </w:rPr>
              <w:t xml:space="preserve"> erst </w:t>
            </w:r>
            <w:r w:rsidR="00761465">
              <w:rPr>
                <w:rStyle w:val="Fett"/>
                <w:b w:val="0"/>
                <w:bCs w:val="0"/>
              </w:rPr>
              <w:t>relevant</w:t>
            </w:r>
            <w:r w:rsidR="00102E4F">
              <w:rPr>
                <w:rStyle w:val="Fett"/>
                <w:b w:val="0"/>
                <w:bCs w:val="0"/>
              </w:rPr>
              <w:t xml:space="preserve">, wenn es Anforderungswerte für den GWP gibt. </w:t>
            </w:r>
          </w:p>
        </w:tc>
      </w:tr>
    </w:tbl>
    <w:p w14:paraId="1D8D59BD" w14:textId="439F9D9D" w:rsidR="00702416" w:rsidRPr="00761465" w:rsidRDefault="008954F0" w:rsidP="00761465">
      <w:pPr>
        <w:pStyle w:val="berschrift1Nummeriert"/>
        <w:rPr>
          <w:rStyle w:val="Fett"/>
          <w:rFonts w:asciiTheme="majorHAnsi" w:hAnsiTheme="majorHAnsi"/>
          <w:b/>
          <w:bCs/>
        </w:rPr>
      </w:pPr>
      <w:bookmarkStart w:id="1" w:name="_Toc239240896"/>
      <w:r w:rsidRPr="00761465">
        <w:rPr>
          <w:rStyle w:val="Fett"/>
          <w:rFonts w:asciiTheme="majorHAnsi" w:hAnsiTheme="majorHAnsi"/>
          <w:b/>
          <w:bCs/>
        </w:rPr>
        <w:t>Erweiterung des Anwendungsbereichs auf größere Renovierung</w:t>
      </w:r>
      <w:bookmarkEnd w:id="1"/>
    </w:p>
    <w:tbl>
      <w:tblPr>
        <w:tblStyle w:val="Tabellenraster"/>
        <w:tblW w:w="0" w:type="auto"/>
        <w:tblLayout w:type="fixed"/>
        <w:tblCellMar>
          <w:top w:w="85" w:type="dxa"/>
          <w:bottom w:w="85" w:type="dxa"/>
        </w:tblCellMar>
        <w:tblLook w:val="04A0" w:firstRow="1" w:lastRow="0" w:firstColumn="1" w:lastColumn="0" w:noHBand="0" w:noVBand="1"/>
      </w:tblPr>
      <w:tblGrid>
        <w:gridCol w:w="2122"/>
        <w:gridCol w:w="7228"/>
      </w:tblGrid>
      <w:tr w:rsidR="00702416" w:rsidRPr="002B6A7E" w14:paraId="0E34BE04" w14:textId="77777777" w:rsidTr="002B6A7E">
        <w:trPr>
          <w:cantSplit/>
        </w:trPr>
        <w:tc>
          <w:tcPr>
            <w:tcW w:w="2122" w:type="dxa"/>
            <w:shd w:val="clear" w:color="auto" w:fill="EAF1DD" w:themeFill="accent3" w:themeFillTint="33"/>
          </w:tcPr>
          <w:p w14:paraId="445EECEF" w14:textId="77777777" w:rsidR="00702416" w:rsidRDefault="00702416" w:rsidP="003F3676">
            <w:pPr>
              <w:rPr>
                <w:rStyle w:val="Fett"/>
              </w:rPr>
            </w:pPr>
            <w:proofErr w:type="spellStart"/>
            <w:r>
              <w:rPr>
                <w:rStyle w:val="Fett"/>
              </w:rPr>
              <w:t>Kapitel</w:t>
            </w:r>
            <w:proofErr w:type="spellEnd"/>
          </w:p>
        </w:tc>
        <w:tc>
          <w:tcPr>
            <w:tcW w:w="7228" w:type="dxa"/>
            <w:shd w:val="clear" w:color="auto" w:fill="EAF1DD" w:themeFill="accent3" w:themeFillTint="33"/>
          </w:tcPr>
          <w:p w14:paraId="08B4768D" w14:textId="77777777" w:rsidR="00702416" w:rsidRPr="00AC1695" w:rsidRDefault="00702416" w:rsidP="003F3676">
            <w:pPr>
              <w:rPr>
                <w:rStyle w:val="Fett"/>
              </w:rPr>
            </w:pPr>
            <w:r w:rsidRPr="00AC1695">
              <w:rPr>
                <w:rStyle w:val="Fett"/>
              </w:rPr>
              <w:t>2</w:t>
            </w:r>
          </w:p>
        </w:tc>
      </w:tr>
      <w:tr w:rsidR="00702416" w:rsidRPr="0028611E" w14:paraId="685CDFB6" w14:textId="77777777" w:rsidTr="00CF7B8E">
        <w:trPr>
          <w:cantSplit/>
        </w:trPr>
        <w:tc>
          <w:tcPr>
            <w:tcW w:w="2122" w:type="dxa"/>
          </w:tcPr>
          <w:p w14:paraId="186A5B2C" w14:textId="77777777" w:rsidR="00702416" w:rsidRDefault="00702416" w:rsidP="003F3676">
            <w:pPr>
              <w:rPr>
                <w:rStyle w:val="Fett"/>
              </w:rPr>
            </w:pPr>
            <w:proofErr w:type="spellStart"/>
            <w:r>
              <w:rPr>
                <w:rStyle w:val="Fett"/>
              </w:rPr>
              <w:t>Änderungsvorschlag</w:t>
            </w:r>
            <w:proofErr w:type="spellEnd"/>
          </w:p>
        </w:tc>
        <w:tc>
          <w:tcPr>
            <w:tcW w:w="7228" w:type="dxa"/>
          </w:tcPr>
          <w:p w14:paraId="433877E8" w14:textId="7D351ABA" w:rsidR="00702416" w:rsidRPr="006F00F4" w:rsidRDefault="00702416" w:rsidP="00FF6176">
            <w:pPr>
              <w:pStyle w:val="Flietext"/>
              <w:rPr>
                <w:rStyle w:val="Fett"/>
                <w:b w:val="0"/>
                <w:bCs w:val="0"/>
              </w:rPr>
            </w:pPr>
            <w:r w:rsidRPr="00FF6176">
              <w:rPr>
                <w:rStyle w:val="Fett"/>
                <w:b w:val="0"/>
                <w:bCs w:val="0"/>
              </w:rPr>
              <w:t xml:space="preserve">Im Kapitel 2.1 Anwendungsbereich soll der Anwendungsbereich neben dem </w:t>
            </w:r>
            <w:r w:rsidR="00BD7E5E" w:rsidRPr="00FF6176">
              <w:rPr>
                <w:rStyle w:val="Fett"/>
                <w:b w:val="0"/>
                <w:bCs w:val="0"/>
              </w:rPr>
              <w:t>Neubau</w:t>
            </w:r>
            <w:r w:rsidRPr="00FF6176">
              <w:rPr>
                <w:rStyle w:val="Fett"/>
                <w:b w:val="0"/>
                <w:bCs w:val="0"/>
              </w:rPr>
              <w:t xml:space="preserve"> auch auf größere Renovierungen </w:t>
            </w:r>
            <w:r w:rsidR="00BD7E5E" w:rsidRPr="00FF6176">
              <w:rPr>
                <w:rStyle w:val="Fett"/>
                <w:b w:val="0"/>
                <w:bCs w:val="0"/>
              </w:rPr>
              <w:t>erweitert</w:t>
            </w:r>
            <w:r w:rsidRPr="00FF6176">
              <w:rPr>
                <w:rStyle w:val="Fett"/>
                <w:b w:val="0"/>
                <w:bCs w:val="0"/>
              </w:rPr>
              <w:t xml:space="preserve"> werden. </w:t>
            </w:r>
          </w:p>
        </w:tc>
      </w:tr>
      <w:tr w:rsidR="00702416" w:rsidRPr="0028611E" w14:paraId="1227127B" w14:textId="77777777" w:rsidTr="00CF7B8E">
        <w:trPr>
          <w:cantSplit/>
        </w:trPr>
        <w:tc>
          <w:tcPr>
            <w:tcW w:w="2122" w:type="dxa"/>
          </w:tcPr>
          <w:p w14:paraId="4DFF408D" w14:textId="14E99423" w:rsidR="00702416" w:rsidRDefault="00CF7B8E" w:rsidP="00FF6176">
            <w:pPr>
              <w:pStyle w:val="Flietext"/>
              <w:rPr>
                <w:rStyle w:val="Fett"/>
              </w:rPr>
            </w:pPr>
            <w:r>
              <w:rPr>
                <w:rStyle w:val="Fett"/>
              </w:rPr>
              <w:t>Begründung</w:t>
            </w:r>
          </w:p>
        </w:tc>
        <w:tc>
          <w:tcPr>
            <w:tcW w:w="7228" w:type="dxa"/>
          </w:tcPr>
          <w:p w14:paraId="7466430C" w14:textId="6C88F938" w:rsidR="00702416" w:rsidRPr="00BD7E5E" w:rsidRDefault="00BD7E5E" w:rsidP="00FF6176">
            <w:pPr>
              <w:pStyle w:val="Flietext"/>
              <w:rPr>
                <w:rStyle w:val="Fett"/>
                <w:b w:val="0"/>
                <w:bCs w:val="0"/>
              </w:rPr>
            </w:pPr>
            <w:r w:rsidRPr="00BD7E5E">
              <w:rPr>
                <w:rStyle w:val="Fett"/>
                <w:b w:val="0"/>
                <w:bCs w:val="0"/>
              </w:rPr>
              <w:t>Sanierungen werden</w:t>
            </w:r>
            <w:r w:rsidR="00702416" w:rsidRPr="00BD7E5E">
              <w:rPr>
                <w:rStyle w:val="Fett"/>
                <w:b w:val="0"/>
                <w:bCs w:val="0"/>
              </w:rPr>
              <w:t xml:space="preserve"> </w:t>
            </w:r>
            <w:r>
              <w:rPr>
                <w:rStyle w:val="Fett"/>
                <w:b w:val="0"/>
                <w:bCs w:val="0"/>
              </w:rPr>
              <w:t xml:space="preserve">mittelfristig den größten Teil der Hochbautätigkeit einnehmen. Das Vorliegen einer LCA und damit einer Massenbilanz auch von größeren Renovierungen schafft wichtige Grundlagen für eine wirtschaftlich Umsetzung des nachhaltigen Umgangs mit Ressourcen und des klimaschonenden Bauens. </w:t>
            </w:r>
          </w:p>
        </w:tc>
      </w:tr>
    </w:tbl>
    <w:p w14:paraId="55C9188D" w14:textId="2AE86477" w:rsidR="00FF6176" w:rsidRPr="0008787B" w:rsidRDefault="0008787B" w:rsidP="00761465">
      <w:pPr>
        <w:pStyle w:val="berschrift1Nummeriert"/>
        <w:rPr>
          <w:rStyle w:val="Fett"/>
          <w:rFonts w:asciiTheme="majorHAnsi" w:hAnsiTheme="majorHAnsi"/>
          <w:b/>
          <w:bCs/>
        </w:rPr>
      </w:pPr>
      <w:bookmarkStart w:id="2" w:name="_Toc239240897"/>
      <w:r w:rsidRPr="0008787B">
        <w:rPr>
          <w:rStyle w:val="Fett"/>
          <w:rFonts w:asciiTheme="majorHAnsi" w:hAnsiTheme="majorHAnsi"/>
          <w:b/>
          <w:bCs/>
        </w:rPr>
        <w:t>Definition der Bezugsfläche bei LCA von größeren Renovierungen</w:t>
      </w:r>
      <w:bookmarkEnd w:id="2"/>
    </w:p>
    <w:tbl>
      <w:tblPr>
        <w:tblStyle w:val="Tabellenraster"/>
        <w:tblW w:w="0" w:type="auto"/>
        <w:tblLayout w:type="fixed"/>
        <w:tblCellMar>
          <w:top w:w="85" w:type="dxa"/>
          <w:bottom w:w="85" w:type="dxa"/>
        </w:tblCellMar>
        <w:tblLook w:val="04A0" w:firstRow="1" w:lastRow="0" w:firstColumn="1" w:lastColumn="0" w:noHBand="0" w:noVBand="1"/>
      </w:tblPr>
      <w:tblGrid>
        <w:gridCol w:w="2122"/>
        <w:gridCol w:w="7228"/>
      </w:tblGrid>
      <w:tr w:rsidR="00FF6176" w14:paraId="5E33BBF1" w14:textId="77777777" w:rsidTr="002B6A7E">
        <w:tc>
          <w:tcPr>
            <w:tcW w:w="2122" w:type="dxa"/>
            <w:shd w:val="clear" w:color="auto" w:fill="EAF1DD" w:themeFill="accent3" w:themeFillTint="33"/>
          </w:tcPr>
          <w:p w14:paraId="7D8C6E1F" w14:textId="77777777" w:rsidR="00FF6176" w:rsidRDefault="00FF6176" w:rsidP="001464D6">
            <w:pPr>
              <w:rPr>
                <w:rStyle w:val="Fett"/>
              </w:rPr>
            </w:pPr>
            <w:proofErr w:type="spellStart"/>
            <w:r>
              <w:rPr>
                <w:rStyle w:val="Fett"/>
              </w:rPr>
              <w:t>Kapitel</w:t>
            </w:r>
            <w:proofErr w:type="spellEnd"/>
          </w:p>
        </w:tc>
        <w:tc>
          <w:tcPr>
            <w:tcW w:w="7228" w:type="dxa"/>
            <w:shd w:val="clear" w:color="auto" w:fill="EAF1DD" w:themeFill="accent3" w:themeFillTint="33"/>
          </w:tcPr>
          <w:p w14:paraId="0F698583" w14:textId="77777777" w:rsidR="00FF6176" w:rsidRPr="00AC1695" w:rsidRDefault="00FF6176" w:rsidP="001464D6">
            <w:pPr>
              <w:rPr>
                <w:rStyle w:val="Fett"/>
              </w:rPr>
            </w:pPr>
            <w:r w:rsidRPr="00AC1695">
              <w:rPr>
                <w:rStyle w:val="Fett"/>
              </w:rPr>
              <w:t>2</w:t>
            </w:r>
          </w:p>
        </w:tc>
      </w:tr>
      <w:tr w:rsidR="00FF6176" w:rsidRPr="0028611E" w14:paraId="75FB3D24" w14:textId="77777777" w:rsidTr="00CF7B8E">
        <w:tc>
          <w:tcPr>
            <w:tcW w:w="2122" w:type="dxa"/>
          </w:tcPr>
          <w:p w14:paraId="01BE0617" w14:textId="77777777" w:rsidR="00FF6176" w:rsidRDefault="00FF6176" w:rsidP="001464D6">
            <w:pPr>
              <w:rPr>
                <w:rStyle w:val="Fett"/>
              </w:rPr>
            </w:pPr>
            <w:proofErr w:type="spellStart"/>
            <w:r>
              <w:rPr>
                <w:rStyle w:val="Fett"/>
              </w:rPr>
              <w:t>Änderungsvorschlag</w:t>
            </w:r>
            <w:proofErr w:type="spellEnd"/>
          </w:p>
        </w:tc>
        <w:tc>
          <w:tcPr>
            <w:tcW w:w="7228" w:type="dxa"/>
          </w:tcPr>
          <w:p w14:paraId="71FC454B" w14:textId="6C658878" w:rsidR="00FF6176" w:rsidRPr="006F00F4" w:rsidRDefault="00FF6176" w:rsidP="00FF6176">
            <w:pPr>
              <w:pStyle w:val="Flietext"/>
              <w:rPr>
                <w:rStyle w:val="Fett"/>
                <w:b w:val="0"/>
                <w:bCs w:val="0"/>
              </w:rPr>
            </w:pPr>
            <w:r w:rsidRPr="006F00F4">
              <w:rPr>
                <w:rStyle w:val="Fett"/>
                <w:b w:val="0"/>
                <w:bCs w:val="0"/>
              </w:rPr>
              <w:t>Im Kapitel 2.</w:t>
            </w:r>
            <w:r>
              <w:rPr>
                <w:rStyle w:val="Fett"/>
                <w:b w:val="0"/>
                <w:bCs w:val="0"/>
              </w:rPr>
              <w:t>3</w:t>
            </w:r>
            <w:r w:rsidRPr="006F00F4">
              <w:rPr>
                <w:rStyle w:val="Fett"/>
                <w:b w:val="0"/>
                <w:bCs w:val="0"/>
              </w:rPr>
              <w:t xml:space="preserve"> </w:t>
            </w:r>
            <w:r w:rsidR="007B26B3">
              <w:rPr>
                <w:rStyle w:val="Fett"/>
                <w:b w:val="0"/>
                <w:bCs w:val="0"/>
              </w:rPr>
              <w:t>GWP-</w:t>
            </w:r>
            <w:r>
              <w:rPr>
                <w:rStyle w:val="Fett"/>
                <w:b w:val="0"/>
                <w:bCs w:val="0"/>
              </w:rPr>
              <w:t xml:space="preserve">Bezugsfläche soll </w:t>
            </w:r>
            <w:r w:rsidR="007B26B3">
              <w:rPr>
                <w:rStyle w:val="Fett"/>
                <w:b w:val="0"/>
                <w:bCs w:val="0"/>
              </w:rPr>
              <w:t xml:space="preserve">dieselbe Definition der </w:t>
            </w:r>
            <w:r w:rsidR="007B26B3" w:rsidRPr="007B26B3">
              <w:rPr>
                <w:rStyle w:val="Fett"/>
                <w:b w:val="0"/>
                <w:bCs w:val="0"/>
              </w:rPr>
              <w:t>Bezugsfläche für die Berechnung des Lebenszyklus-Treibhauspotenzials</w:t>
            </w:r>
            <w:r w:rsidR="007B26B3">
              <w:rPr>
                <w:rStyle w:val="Fett"/>
                <w:b w:val="0"/>
                <w:bCs w:val="0"/>
              </w:rPr>
              <w:t xml:space="preserve"> explizit auch für LCAs bei größeren Renovierungen angewandt werden. </w:t>
            </w:r>
          </w:p>
        </w:tc>
      </w:tr>
      <w:tr w:rsidR="00FF6176" w:rsidRPr="0028611E" w14:paraId="39068334" w14:textId="77777777" w:rsidTr="00CF7B8E">
        <w:tc>
          <w:tcPr>
            <w:tcW w:w="2122" w:type="dxa"/>
          </w:tcPr>
          <w:p w14:paraId="42657867" w14:textId="0857153B" w:rsidR="00FF6176" w:rsidRDefault="00CF7B8E" w:rsidP="00FF6176">
            <w:pPr>
              <w:pStyle w:val="Flietext"/>
              <w:rPr>
                <w:rStyle w:val="Fett"/>
              </w:rPr>
            </w:pPr>
            <w:r>
              <w:rPr>
                <w:rStyle w:val="Fett"/>
              </w:rPr>
              <w:t>Begründung</w:t>
            </w:r>
          </w:p>
        </w:tc>
        <w:tc>
          <w:tcPr>
            <w:tcW w:w="7228" w:type="dxa"/>
          </w:tcPr>
          <w:p w14:paraId="49C8D7AA" w14:textId="1216ACBB" w:rsidR="00FF6176" w:rsidRPr="00BD7E5E" w:rsidRDefault="007B26B3" w:rsidP="007B26B3">
            <w:pPr>
              <w:pStyle w:val="Flietext"/>
              <w:rPr>
                <w:rStyle w:val="Fett"/>
                <w:b w:val="0"/>
                <w:bCs w:val="0"/>
              </w:rPr>
            </w:pPr>
            <w:r>
              <w:rPr>
                <w:rStyle w:val="Fett"/>
                <w:b w:val="0"/>
                <w:bCs w:val="0"/>
              </w:rPr>
              <w:t xml:space="preserve">Es ist wichtig, LCAs auch für größere Renovierungen durchzuführen. Es ist weiters wichtig, bei LCAs von Renovierungen das </w:t>
            </w:r>
            <w:r w:rsidRPr="007B26B3">
              <w:rPr>
                <w:rStyle w:val="Fett"/>
                <w:b w:val="0"/>
                <w:bCs w:val="0"/>
              </w:rPr>
              <w:t>Lebenszyklus-Treibhauspotenzials</w:t>
            </w:r>
            <w:r>
              <w:rPr>
                <w:rStyle w:val="Fett"/>
                <w:b w:val="0"/>
                <w:bCs w:val="0"/>
              </w:rPr>
              <w:t xml:space="preserve"> stets auf die gesamte in Nutzung gehaltene BGF zu beziehen, also auf die </w:t>
            </w:r>
            <w:r w:rsidRPr="007B26B3">
              <w:rPr>
                <w:rStyle w:val="Fett"/>
                <w:b w:val="0"/>
                <w:bCs w:val="0"/>
              </w:rPr>
              <w:t xml:space="preserve">konditionierte Bruttogrundfläche (BGF) laut dem </w:t>
            </w:r>
            <w:r w:rsidRPr="007B26B3">
              <w:rPr>
                <w:rStyle w:val="Fett"/>
                <w:b w:val="0"/>
                <w:bCs w:val="0"/>
              </w:rPr>
              <w:lastRenderedPageBreak/>
              <w:t>Energieausweis gemäß OIB-Richtlinie 6</w:t>
            </w:r>
            <w:r>
              <w:rPr>
                <w:rStyle w:val="Fett"/>
                <w:b w:val="0"/>
                <w:bCs w:val="0"/>
              </w:rPr>
              <w:t xml:space="preserve">. </w:t>
            </w:r>
            <w:r w:rsidR="00102E4F">
              <w:rPr>
                <w:rStyle w:val="Fett"/>
                <w:b w:val="0"/>
                <w:bCs w:val="0"/>
              </w:rPr>
              <w:t>Die Anregung ist freilich</w:t>
            </w:r>
            <w:r w:rsidR="00761465">
              <w:rPr>
                <w:rStyle w:val="Fett"/>
                <w:b w:val="0"/>
                <w:bCs w:val="0"/>
              </w:rPr>
              <w:t xml:space="preserve"> erst dann relevant, wenn der Anwendungsbereich der OIB RL7 auf größere Renovierungen erweitert wird, was wir in einer anderen Stellungnahme angeregt haben. </w:t>
            </w:r>
          </w:p>
        </w:tc>
      </w:tr>
    </w:tbl>
    <w:p w14:paraId="39D71260" w14:textId="2C36451F" w:rsidR="007B26B3" w:rsidRPr="0008787B" w:rsidRDefault="00386B92" w:rsidP="00761465">
      <w:pPr>
        <w:pStyle w:val="berschrift1Nummeriert"/>
        <w:rPr>
          <w:rStyle w:val="Fett"/>
          <w:rFonts w:asciiTheme="majorHAnsi" w:hAnsiTheme="majorHAnsi"/>
          <w:b/>
          <w:bCs/>
        </w:rPr>
      </w:pPr>
      <w:bookmarkStart w:id="3" w:name="_Toc239240898"/>
      <w:r w:rsidRPr="0008787B">
        <w:rPr>
          <w:rStyle w:val="Fett"/>
          <w:rFonts w:asciiTheme="majorHAnsi" w:hAnsiTheme="majorHAnsi"/>
          <w:b/>
          <w:bCs/>
        </w:rPr>
        <w:lastRenderedPageBreak/>
        <w:t>Erläuterung der Bilanzierungsregeln bei Mischnutzungen von Gebäuden</w:t>
      </w:r>
      <w:bookmarkEnd w:id="3"/>
    </w:p>
    <w:tbl>
      <w:tblPr>
        <w:tblStyle w:val="Tabellenraster"/>
        <w:tblW w:w="0" w:type="auto"/>
        <w:tblLayout w:type="fixed"/>
        <w:tblCellMar>
          <w:top w:w="85" w:type="dxa"/>
          <w:bottom w:w="85" w:type="dxa"/>
        </w:tblCellMar>
        <w:tblLook w:val="04A0" w:firstRow="1" w:lastRow="0" w:firstColumn="1" w:lastColumn="0" w:noHBand="0" w:noVBand="1"/>
      </w:tblPr>
      <w:tblGrid>
        <w:gridCol w:w="2122"/>
        <w:gridCol w:w="7228"/>
      </w:tblGrid>
      <w:tr w:rsidR="007B26B3" w14:paraId="5C371E9C" w14:textId="77777777" w:rsidTr="002B6A7E">
        <w:trPr>
          <w:cantSplit/>
        </w:trPr>
        <w:tc>
          <w:tcPr>
            <w:tcW w:w="2122" w:type="dxa"/>
            <w:shd w:val="clear" w:color="auto" w:fill="EAF1DD" w:themeFill="accent3" w:themeFillTint="33"/>
          </w:tcPr>
          <w:p w14:paraId="7241666B" w14:textId="77777777" w:rsidR="007B26B3" w:rsidRDefault="007B26B3" w:rsidP="001464D6">
            <w:pPr>
              <w:rPr>
                <w:rStyle w:val="Fett"/>
              </w:rPr>
            </w:pPr>
            <w:proofErr w:type="spellStart"/>
            <w:r>
              <w:rPr>
                <w:rStyle w:val="Fett"/>
              </w:rPr>
              <w:t>Kapitel</w:t>
            </w:r>
            <w:proofErr w:type="spellEnd"/>
          </w:p>
        </w:tc>
        <w:tc>
          <w:tcPr>
            <w:tcW w:w="7228" w:type="dxa"/>
            <w:shd w:val="clear" w:color="auto" w:fill="EAF1DD" w:themeFill="accent3" w:themeFillTint="33"/>
          </w:tcPr>
          <w:p w14:paraId="52031B32" w14:textId="77777777" w:rsidR="007B26B3" w:rsidRPr="00AC1695" w:rsidRDefault="007B26B3" w:rsidP="001464D6">
            <w:pPr>
              <w:rPr>
                <w:rStyle w:val="Fett"/>
              </w:rPr>
            </w:pPr>
            <w:r w:rsidRPr="00AC1695">
              <w:rPr>
                <w:rStyle w:val="Fett"/>
              </w:rPr>
              <w:t>2</w:t>
            </w:r>
          </w:p>
        </w:tc>
      </w:tr>
      <w:tr w:rsidR="007B26B3" w:rsidRPr="0028611E" w14:paraId="7A29AFE8" w14:textId="77777777" w:rsidTr="00CF7B8E">
        <w:trPr>
          <w:cantSplit/>
        </w:trPr>
        <w:tc>
          <w:tcPr>
            <w:tcW w:w="2122" w:type="dxa"/>
          </w:tcPr>
          <w:p w14:paraId="499E3185" w14:textId="77777777" w:rsidR="007B26B3" w:rsidRDefault="007B26B3" w:rsidP="001464D6">
            <w:pPr>
              <w:rPr>
                <w:rStyle w:val="Fett"/>
              </w:rPr>
            </w:pPr>
            <w:proofErr w:type="spellStart"/>
            <w:r>
              <w:rPr>
                <w:rStyle w:val="Fett"/>
              </w:rPr>
              <w:t>Änderungsvorschlag</w:t>
            </w:r>
            <w:proofErr w:type="spellEnd"/>
          </w:p>
        </w:tc>
        <w:tc>
          <w:tcPr>
            <w:tcW w:w="7228" w:type="dxa"/>
          </w:tcPr>
          <w:p w14:paraId="54DE95E7" w14:textId="188C3FAD" w:rsidR="007B26B3" w:rsidRPr="006F00F4" w:rsidRDefault="007B26B3" w:rsidP="001464D6">
            <w:pPr>
              <w:pStyle w:val="Flietext"/>
              <w:rPr>
                <w:rStyle w:val="Fett"/>
                <w:b w:val="0"/>
                <w:bCs w:val="0"/>
              </w:rPr>
            </w:pPr>
            <w:r w:rsidRPr="006F00F4">
              <w:rPr>
                <w:rStyle w:val="Fett"/>
                <w:b w:val="0"/>
                <w:bCs w:val="0"/>
              </w:rPr>
              <w:t>Im Kapitel 2.</w:t>
            </w:r>
            <w:r>
              <w:rPr>
                <w:rStyle w:val="Fett"/>
                <w:b w:val="0"/>
                <w:bCs w:val="0"/>
              </w:rPr>
              <w:t>3</w:t>
            </w:r>
            <w:r w:rsidRPr="006F00F4">
              <w:rPr>
                <w:rStyle w:val="Fett"/>
                <w:b w:val="0"/>
                <w:bCs w:val="0"/>
              </w:rPr>
              <w:t xml:space="preserve"> </w:t>
            </w:r>
            <w:r>
              <w:rPr>
                <w:rStyle w:val="Fett"/>
                <w:b w:val="0"/>
                <w:bCs w:val="0"/>
              </w:rPr>
              <w:t xml:space="preserve">GWP-Bezugsfläche soll auch erläutert werden, wie im Fall von Zweitnutzungen auf mehr als 250m² Netto-Grundfläche das </w:t>
            </w:r>
            <w:r w:rsidRPr="007B26B3">
              <w:rPr>
                <w:rStyle w:val="Fett"/>
                <w:b w:val="0"/>
                <w:bCs w:val="0"/>
              </w:rPr>
              <w:t>Lebenszyklus-Treibhauspotenzial</w:t>
            </w:r>
            <w:r>
              <w:rPr>
                <w:rStyle w:val="Fett"/>
                <w:b w:val="0"/>
                <w:bCs w:val="0"/>
              </w:rPr>
              <w:t xml:space="preserve"> zu berechnen ist. </w:t>
            </w:r>
          </w:p>
        </w:tc>
      </w:tr>
      <w:tr w:rsidR="007B26B3" w:rsidRPr="0028611E" w14:paraId="335A75EA" w14:textId="77777777" w:rsidTr="00CF7B8E">
        <w:trPr>
          <w:cantSplit/>
        </w:trPr>
        <w:tc>
          <w:tcPr>
            <w:tcW w:w="2122" w:type="dxa"/>
          </w:tcPr>
          <w:p w14:paraId="2C4E5430" w14:textId="3A550E71" w:rsidR="007B26B3" w:rsidRDefault="00CF7B8E" w:rsidP="001464D6">
            <w:pPr>
              <w:pStyle w:val="Flietext"/>
              <w:rPr>
                <w:rStyle w:val="Fett"/>
              </w:rPr>
            </w:pPr>
            <w:r>
              <w:rPr>
                <w:rStyle w:val="Fett"/>
              </w:rPr>
              <w:t>Begründung</w:t>
            </w:r>
          </w:p>
        </w:tc>
        <w:tc>
          <w:tcPr>
            <w:tcW w:w="7228" w:type="dxa"/>
          </w:tcPr>
          <w:p w14:paraId="5400877C" w14:textId="5E013CD4" w:rsidR="007B26B3" w:rsidRPr="00BD7E5E" w:rsidRDefault="007B26B3" w:rsidP="001464D6">
            <w:pPr>
              <w:pStyle w:val="Flietext"/>
              <w:rPr>
                <w:rStyle w:val="Fett"/>
                <w:b w:val="0"/>
                <w:bCs w:val="0"/>
              </w:rPr>
            </w:pPr>
            <w:r>
              <w:rPr>
                <w:rStyle w:val="Fett"/>
                <w:b w:val="0"/>
                <w:bCs w:val="0"/>
              </w:rPr>
              <w:t xml:space="preserve">Es soll </w:t>
            </w:r>
            <w:r w:rsidR="00CF7B8E">
              <w:rPr>
                <w:rStyle w:val="Fett"/>
                <w:b w:val="0"/>
                <w:bCs w:val="0"/>
              </w:rPr>
              <w:t>zusätzlich erläutert</w:t>
            </w:r>
            <w:r>
              <w:rPr>
                <w:rStyle w:val="Fett"/>
                <w:b w:val="0"/>
                <w:bCs w:val="0"/>
              </w:rPr>
              <w:t xml:space="preserve"> werden, wie die Berechnung des </w:t>
            </w:r>
            <w:r w:rsidRPr="007B26B3">
              <w:rPr>
                <w:rStyle w:val="Fett"/>
                <w:b w:val="0"/>
                <w:bCs w:val="0"/>
              </w:rPr>
              <w:t>Lebenszyklus-Treibhauspotenzial</w:t>
            </w:r>
            <w:r>
              <w:rPr>
                <w:rStyle w:val="Fett"/>
                <w:b w:val="0"/>
                <w:bCs w:val="0"/>
              </w:rPr>
              <w:t xml:space="preserve">s von Gebäuden mit mehr als einer Nutzung zu erfolgen hat, bei denen die zweite Nutzung eine Netto-Grundfläche von mehr als 250m² </w:t>
            </w:r>
            <w:r w:rsidR="00CF7B8E">
              <w:rPr>
                <w:rStyle w:val="Fett"/>
                <w:b w:val="0"/>
                <w:bCs w:val="0"/>
              </w:rPr>
              <w:t>umfasst</w:t>
            </w:r>
            <w:r>
              <w:rPr>
                <w:rStyle w:val="Fett"/>
                <w:b w:val="0"/>
                <w:bCs w:val="0"/>
              </w:rPr>
              <w:t xml:space="preserve">. </w:t>
            </w:r>
            <w:r w:rsidR="00761465">
              <w:rPr>
                <w:rStyle w:val="Fett"/>
                <w:b w:val="0"/>
                <w:bCs w:val="0"/>
              </w:rPr>
              <w:t>Während sich die Bilanzierung und das Ergebnis der Bilanzierung nicht ändert, ist zu erwarten, dass sich die Anforderungswerte ändern, sofern die Anforderungswerte nutzungsspezifisch definiert werden, wie es auch bei den energetischen Anforderungen der Fall ist. In diesem Fall braucht es die angeregten Erläuterungen, wie Anforderungswerte für Mischnutzungen gebildet werden sollen.</w:t>
            </w:r>
          </w:p>
        </w:tc>
      </w:tr>
    </w:tbl>
    <w:p w14:paraId="6A2E9271" w14:textId="10F037AF" w:rsidR="007B26B3" w:rsidRPr="0008787B" w:rsidRDefault="00386B92" w:rsidP="00761465">
      <w:pPr>
        <w:pStyle w:val="berschrift1Nummeriert"/>
        <w:rPr>
          <w:rStyle w:val="Fett"/>
          <w:rFonts w:asciiTheme="majorHAnsi" w:hAnsiTheme="majorHAnsi"/>
          <w:b/>
          <w:bCs/>
        </w:rPr>
      </w:pPr>
      <w:bookmarkStart w:id="4" w:name="_Toc239240899"/>
      <w:r w:rsidRPr="0008787B">
        <w:rPr>
          <w:rStyle w:val="Fett"/>
          <w:rFonts w:asciiTheme="majorHAnsi" w:hAnsiTheme="majorHAnsi"/>
          <w:b/>
          <w:bCs/>
        </w:rPr>
        <w:t>Bilanzierung unkonditionierter Gebäude und von Außenanlagen</w:t>
      </w:r>
      <w:bookmarkEnd w:id="4"/>
      <w:r w:rsidRPr="0008787B">
        <w:rPr>
          <w:rStyle w:val="Fett"/>
          <w:rFonts w:asciiTheme="majorHAnsi" w:hAnsiTheme="majorHAnsi"/>
          <w:b/>
          <w:bCs/>
        </w:rPr>
        <w:t xml:space="preserve"> </w:t>
      </w:r>
    </w:p>
    <w:tbl>
      <w:tblPr>
        <w:tblStyle w:val="Tabellenraster"/>
        <w:tblW w:w="0" w:type="auto"/>
        <w:tblLayout w:type="fixed"/>
        <w:tblCellMar>
          <w:top w:w="85" w:type="dxa"/>
          <w:bottom w:w="85" w:type="dxa"/>
        </w:tblCellMar>
        <w:tblLook w:val="04A0" w:firstRow="1" w:lastRow="0" w:firstColumn="1" w:lastColumn="0" w:noHBand="0" w:noVBand="1"/>
      </w:tblPr>
      <w:tblGrid>
        <w:gridCol w:w="2122"/>
        <w:gridCol w:w="7228"/>
      </w:tblGrid>
      <w:tr w:rsidR="007B26B3" w14:paraId="2439C0CB" w14:textId="77777777" w:rsidTr="002B6A7E">
        <w:tc>
          <w:tcPr>
            <w:tcW w:w="2122" w:type="dxa"/>
            <w:shd w:val="clear" w:color="auto" w:fill="EAF1DD" w:themeFill="accent3" w:themeFillTint="33"/>
          </w:tcPr>
          <w:p w14:paraId="539E0AF5" w14:textId="77777777" w:rsidR="007B26B3" w:rsidRDefault="007B26B3" w:rsidP="001464D6">
            <w:pPr>
              <w:rPr>
                <w:rStyle w:val="Fett"/>
              </w:rPr>
            </w:pPr>
            <w:proofErr w:type="spellStart"/>
            <w:r>
              <w:rPr>
                <w:rStyle w:val="Fett"/>
              </w:rPr>
              <w:t>Kapitel</w:t>
            </w:r>
            <w:proofErr w:type="spellEnd"/>
          </w:p>
        </w:tc>
        <w:tc>
          <w:tcPr>
            <w:tcW w:w="7228" w:type="dxa"/>
            <w:shd w:val="clear" w:color="auto" w:fill="EAF1DD" w:themeFill="accent3" w:themeFillTint="33"/>
          </w:tcPr>
          <w:p w14:paraId="71174187" w14:textId="011A7FB1" w:rsidR="007B26B3" w:rsidRPr="00AC1695" w:rsidRDefault="00986B13" w:rsidP="001464D6">
            <w:pPr>
              <w:rPr>
                <w:rStyle w:val="Fett"/>
              </w:rPr>
            </w:pPr>
            <w:r>
              <w:rPr>
                <w:rStyle w:val="Fett"/>
              </w:rPr>
              <w:t>3</w:t>
            </w:r>
          </w:p>
        </w:tc>
      </w:tr>
      <w:tr w:rsidR="007B26B3" w:rsidRPr="0028611E" w14:paraId="406B7125" w14:textId="77777777" w:rsidTr="00CF7B8E">
        <w:tc>
          <w:tcPr>
            <w:tcW w:w="2122" w:type="dxa"/>
          </w:tcPr>
          <w:p w14:paraId="56A60330" w14:textId="77777777" w:rsidR="007B26B3" w:rsidRDefault="007B26B3" w:rsidP="001464D6">
            <w:pPr>
              <w:rPr>
                <w:rStyle w:val="Fett"/>
              </w:rPr>
            </w:pPr>
            <w:proofErr w:type="spellStart"/>
            <w:r>
              <w:rPr>
                <w:rStyle w:val="Fett"/>
              </w:rPr>
              <w:t>Änderungsvorschlag</w:t>
            </w:r>
            <w:proofErr w:type="spellEnd"/>
          </w:p>
        </w:tc>
        <w:tc>
          <w:tcPr>
            <w:tcW w:w="7228" w:type="dxa"/>
          </w:tcPr>
          <w:p w14:paraId="39D5214E" w14:textId="74AF2138" w:rsidR="007B26B3" w:rsidRPr="006F00F4" w:rsidRDefault="007B26B3" w:rsidP="00986B13">
            <w:pPr>
              <w:pStyle w:val="Flietext"/>
              <w:rPr>
                <w:rStyle w:val="Fett"/>
                <w:b w:val="0"/>
                <w:bCs w:val="0"/>
              </w:rPr>
            </w:pPr>
            <w:r w:rsidRPr="006F00F4">
              <w:rPr>
                <w:rStyle w:val="Fett"/>
                <w:b w:val="0"/>
                <w:bCs w:val="0"/>
              </w:rPr>
              <w:t xml:space="preserve">Im Kapitel </w:t>
            </w:r>
            <w:r w:rsidR="0014070A" w:rsidRPr="0014070A">
              <w:rPr>
                <w:rStyle w:val="Fett"/>
                <w:b w:val="0"/>
                <w:bCs w:val="0"/>
              </w:rPr>
              <w:t>3.</w:t>
            </w:r>
            <w:r w:rsidR="002B6A7E" w:rsidRPr="0014070A">
              <w:rPr>
                <w:rStyle w:val="Fett"/>
                <w:b w:val="0"/>
                <w:bCs w:val="0"/>
              </w:rPr>
              <w:t xml:space="preserve"> </w:t>
            </w:r>
            <w:r w:rsidR="0014070A" w:rsidRPr="0014070A">
              <w:rPr>
                <w:rStyle w:val="Fett"/>
                <w:b w:val="0"/>
                <w:bCs w:val="0"/>
              </w:rPr>
              <w:t xml:space="preserve">1 </w:t>
            </w:r>
            <w:r w:rsidR="002B6A7E">
              <w:rPr>
                <w:rStyle w:val="Fett"/>
                <w:b w:val="0"/>
                <w:bCs w:val="0"/>
              </w:rPr>
              <w:t xml:space="preserve">Gebäudeteile und technische Ausrüstung soll klargestellt werden, dass bei der nutzungsanteiligen Aufteilung von Treibhauspotenzialen von Gemeinschaftseinrichtungen keine Treibhauspotenziale oder Anteile davon überbleiben dürfen. </w:t>
            </w:r>
            <w:r w:rsidR="0014070A">
              <w:rPr>
                <w:rStyle w:val="Fett"/>
                <w:b w:val="0"/>
                <w:bCs w:val="0"/>
              </w:rPr>
              <w:t xml:space="preserve"> </w:t>
            </w:r>
          </w:p>
        </w:tc>
      </w:tr>
      <w:tr w:rsidR="007B26B3" w:rsidRPr="0028611E" w14:paraId="5654EBF1" w14:textId="77777777" w:rsidTr="00CF7B8E">
        <w:tc>
          <w:tcPr>
            <w:tcW w:w="2122" w:type="dxa"/>
          </w:tcPr>
          <w:p w14:paraId="74E0810A" w14:textId="7A8B4E68" w:rsidR="007B26B3" w:rsidRDefault="00CF7B8E" w:rsidP="001464D6">
            <w:pPr>
              <w:pStyle w:val="Flietext"/>
              <w:rPr>
                <w:rStyle w:val="Fett"/>
              </w:rPr>
            </w:pPr>
            <w:r>
              <w:rPr>
                <w:rStyle w:val="Fett"/>
              </w:rPr>
              <w:t>Begründung</w:t>
            </w:r>
          </w:p>
        </w:tc>
        <w:tc>
          <w:tcPr>
            <w:tcW w:w="7228" w:type="dxa"/>
          </w:tcPr>
          <w:p w14:paraId="63C34C59" w14:textId="1E3BF0B2" w:rsidR="007B26B3" w:rsidRPr="00BD7E5E" w:rsidRDefault="00761465" w:rsidP="001464D6">
            <w:pPr>
              <w:pStyle w:val="Flietext"/>
              <w:rPr>
                <w:rStyle w:val="Fett"/>
                <w:b w:val="0"/>
                <w:bCs w:val="0"/>
              </w:rPr>
            </w:pPr>
            <w:r>
              <w:rPr>
                <w:rStyle w:val="Fett"/>
                <w:b w:val="0"/>
                <w:bCs w:val="0"/>
              </w:rPr>
              <w:t xml:space="preserve">Mit dieser Klarstellung wird sichergestellt, dass die Bilanz trotz der vorgenommenen Allokationen physikalisch richtig und vollständig bleibt. </w:t>
            </w:r>
          </w:p>
        </w:tc>
      </w:tr>
    </w:tbl>
    <w:p w14:paraId="27F083B7" w14:textId="3BD5D5D3" w:rsidR="0014070A" w:rsidRPr="002B6A7E" w:rsidRDefault="00042DEF" w:rsidP="00761465">
      <w:pPr>
        <w:pStyle w:val="berschrift1Nummeriert"/>
        <w:rPr>
          <w:rStyle w:val="Fett"/>
          <w:rFonts w:asciiTheme="majorHAnsi" w:hAnsiTheme="majorHAnsi"/>
          <w:b/>
          <w:bCs/>
        </w:rPr>
      </w:pPr>
      <w:bookmarkStart w:id="5" w:name="_Toc239240900"/>
      <w:r>
        <w:rPr>
          <w:rStyle w:val="Fett"/>
          <w:rFonts w:asciiTheme="majorHAnsi" w:hAnsiTheme="majorHAnsi"/>
          <w:b/>
          <w:bCs/>
        </w:rPr>
        <w:t xml:space="preserve">Inkludierung des Treibhauspotenzials von </w:t>
      </w:r>
      <w:r w:rsidR="003C0C60">
        <w:rPr>
          <w:rStyle w:val="Fett"/>
          <w:rFonts w:asciiTheme="majorHAnsi" w:hAnsiTheme="majorHAnsi"/>
          <w:b/>
          <w:bCs/>
        </w:rPr>
        <w:t>unkonditionierten Gebäuden</w:t>
      </w:r>
      <w:bookmarkEnd w:id="5"/>
    </w:p>
    <w:tbl>
      <w:tblPr>
        <w:tblStyle w:val="Tabellenraster"/>
        <w:tblW w:w="0" w:type="auto"/>
        <w:tblLayout w:type="fixed"/>
        <w:tblCellMar>
          <w:top w:w="85" w:type="dxa"/>
          <w:bottom w:w="85" w:type="dxa"/>
        </w:tblCellMar>
        <w:tblLook w:val="04A0" w:firstRow="1" w:lastRow="0" w:firstColumn="1" w:lastColumn="0" w:noHBand="0" w:noVBand="1"/>
      </w:tblPr>
      <w:tblGrid>
        <w:gridCol w:w="2122"/>
        <w:gridCol w:w="7228"/>
      </w:tblGrid>
      <w:tr w:rsidR="0014070A" w14:paraId="65FDF071" w14:textId="77777777" w:rsidTr="00E80ABB">
        <w:tc>
          <w:tcPr>
            <w:tcW w:w="2122" w:type="dxa"/>
          </w:tcPr>
          <w:p w14:paraId="05CAAD0F" w14:textId="77777777" w:rsidR="0014070A" w:rsidRDefault="0014070A" w:rsidP="00E80ABB">
            <w:pPr>
              <w:rPr>
                <w:rStyle w:val="Fett"/>
              </w:rPr>
            </w:pPr>
            <w:proofErr w:type="spellStart"/>
            <w:r>
              <w:rPr>
                <w:rStyle w:val="Fett"/>
              </w:rPr>
              <w:t>Kapitel</w:t>
            </w:r>
            <w:proofErr w:type="spellEnd"/>
          </w:p>
        </w:tc>
        <w:tc>
          <w:tcPr>
            <w:tcW w:w="7228" w:type="dxa"/>
          </w:tcPr>
          <w:p w14:paraId="4B5DBBE4" w14:textId="56EF1772" w:rsidR="0014070A" w:rsidRPr="00AC1695" w:rsidRDefault="003C0C60" w:rsidP="00E80ABB">
            <w:pPr>
              <w:rPr>
                <w:rStyle w:val="Fett"/>
              </w:rPr>
            </w:pPr>
            <w:r>
              <w:rPr>
                <w:rStyle w:val="Fett"/>
              </w:rPr>
              <w:t>3</w:t>
            </w:r>
          </w:p>
        </w:tc>
      </w:tr>
      <w:tr w:rsidR="0014070A" w:rsidRPr="0028611E" w14:paraId="06A01D3A" w14:textId="77777777" w:rsidTr="00E80ABB">
        <w:tc>
          <w:tcPr>
            <w:tcW w:w="2122" w:type="dxa"/>
          </w:tcPr>
          <w:p w14:paraId="59FE1E5A" w14:textId="77777777" w:rsidR="0014070A" w:rsidRDefault="0014070A" w:rsidP="00E80ABB">
            <w:pPr>
              <w:rPr>
                <w:rStyle w:val="Fett"/>
              </w:rPr>
            </w:pPr>
            <w:proofErr w:type="spellStart"/>
            <w:r>
              <w:rPr>
                <w:rStyle w:val="Fett"/>
              </w:rPr>
              <w:t>Änderungsvorschlag</w:t>
            </w:r>
            <w:proofErr w:type="spellEnd"/>
          </w:p>
        </w:tc>
        <w:tc>
          <w:tcPr>
            <w:tcW w:w="7228" w:type="dxa"/>
          </w:tcPr>
          <w:p w14:paraId="04DF53D7" w14:textId="39ABF503" w:rsidR="0014070A" w:rsidRPr="006F00F4" w:rsidRDefault="0014070A" w:rsidP="00E80ABB">
            <w:pPr>
              <w:pStyle w:val="Flietext"/>
              <w:rPr>
                <w:rStyle w:val="Fett"/>
                <w:b w:val="0"/>
                <w:bCs w:val="0"/>
              </w:rPr>
            </w:pPr>
            <w:r w:rsidRPr="006F00F4">
              <w:rPr>
                <w:rStyle w:val="Fett"/>
                <w:b w:val="0"/>
                <w:bCs w:val="0"/>
              </w:rPr>
              <w:t xml:space="preserve">Im Kapitel </w:t>
            </w:r>
            <w:r w:rsidR="003C0C60">
              <w:rPr>
                <w:rStyle w:val="Fett"/>
                <w:b w:val="0"/>
                <w:bCs w:val="0"/>
              </w:rPr>
              <w:t xml:space="preserve">3.1 </w:t>
            </w:r>
            <w:r w:rsidR="00042DEF">
              <w:rPr>
                <w:rStyle w:val="Fett"/>
                <w:b w:val="0"/>
                <w:bCs w:val="0"/>
              </w:rPr>
              <w:t xml:space="preserve">soll </w:t>
            </w:r>
            <w:r w:rsidR="003C0C60">
              <w:rPr>
                <w:rStyle w:val="Fett"/>
                <w:b w:val="0"/>
                <w:bCs w:val="0"/>
              </w:rPr>
              <w:t xml:space="preserve">festgelegt werden, dass unkonditionierte Gebäude und Außenanlagen sehr wohl in der Berechnung des Lebenszyklus-Treibhauspotenzials </w:t>
            </w:r>
            <w:r w:rsidR="00042DEF">
              <w:rPr>
                <w:rStyle w:val="Fett"/>
                <w:b w:val="0"/>
                <w:bCs w:val="0"/>
              </w:rPr>
              <w:t xml:space="preserve">die Angabe </w:t>
            </w:r>
            <w:r w:rsidR="00042DEF">
              <w:rPr>
                <w:rStyle w:val="Fett"/>
                <w:rFonts w:asciiTheme="majorHAnsi" w:hAnsiTheme="majorHAnsi"/>
                <w:b w:val="0"/>
                <w:bCs w:val="0"/>
              </w:rPr>
              <w:t xml:space="preserve">Lebenszyklus-Treibhauspotenzials </w:t>
            </w:r>
            <w:r w:rsidR="003C0C60">
              <w:rPr>
                <w:rStyle w:val="Fett"/>
                <w:b w:val="0"/>
                <w:bCs w:val="0"/>
              </w:rPr>
              <w:t xml:space="preserve">zu berücksichtigen sind, nicht nur dann, wenn sie im Energieausweis zu berücksichtigen sind. </w:t>
            </w:r>
            <w:r w:rsidR="00042DEF">
              <w:rPr>
                <w:rStyle w:val="Fett"/>
                <w:b w:val="0"/>
                <w:bCs w:val="0"/>
              </w:rPr>
              <w:t xml:space="preserve"> </w:t>
            </w:r>
          </w:p>
        </w:tc>
      </w:tr>
      <w:tr w:rsidR="0014070A" w:rsidRPr="0028611E" w14:paraId="26F57D4E" w14:textId="77777777" w:rsidTr="00E80ABB">
        <w:tc>
          <w:tcPr>
            <w:tcW w:w="2122" w:type="dxa"/>
          </w:tcPr>
          <w:p w14:paraId="478DDD70" w14:textId="77777777" w:rsidR="0014070A" w:rsidRDefault="0014070A" w:rsidP="00E80ABB">
            <w:pPr>
              <w:pStyle w:val="Flietext"/>
              <w:rPr>
                <w:rStyle w:val="Fett"/>
              </w:rPr>
            </w:pPr>
            <w:r>
              <w:rPr>
                <w:rStyle w:val="Fett"/>
              </w:rPr>
              <w:t>Begründung</w:t>
            </w:r>
          </w:p>
        </w:tc>
        <w:tc>
          <w:tcPr>
            <w:tcW w:w="7228" w:type="dxa"/>
          </w:tcPr>
          <w:p w14:paraId="2874E157" w14:textId="25CAE009" w:rsidR="0014070A" w:rsidRPr="00BD7E5E" w:rsidRDefault="003C0C60" w:rsidP="00E80ABB">
            <w:pPr>
              <w:pStyle w:val="Flietext"/>
              <w:rPr>
                <w:rStyle w:val="Fett"/>
                <w:b w:val="0"/>
                <w:bCs w:val="0"/>
              </w:rPr>
            </w:pPr>
            <w:r>
              <w:rPr>
                <w:rStyle w:val="Fett"/>
                <w:b w:val="0"/>
                <w:bCs w:val="0"/>
              </w:rPr>
              <w:t xml:space="preserve">Unkonditionierte Gebäude und Außenanlagen sind notwendige Bestandteile des Gebäudes, deren Existenz erst dessen vollständige Funktion sicherstellt. </w:t>
            </w:r>
            <w:r>
              <w:rPr>
                <w:rStyle w:val="Fett"/>
                <w:b w:val="0"/>
                <w:bCs w:val="0"/>
              </w:rPr>
              <w:lastRenderedPageBreak/>
              <w:t xml:space="preserve">Sie sollen demnach auch Gegenstand der planerischen Optimierung sein und sollen demnach jedenfalls in der LCA Berücksichtigung finden. </w:t>
            </w:r>
          </w:p>
        </w:tc>
      </w:tr>
    </w:tbl>
    <w:p w14:paraId="5E1C3A68" w14:textId="1C4BE704" w:rsidR="00CF7B8E" w:rsidRPr="0008787B" w:rsidRDefault="003C0C60" w:rsidP="00761465">
      <w:pPr>
        <w:pStyle w:val="berschrift1Nummeriert"/>
        <w:rPr>
          <w:rStyle w:val="Fett"/>
          <w:rFonts w:asciiTheme="majorHAnsi" w:hAnsiTheme="majorHAnsi"/>
          <w:b/>
          <w:bCs/>
        </w:rPr>
      </w:pPr>
      <w:bookmarkStart w:id="6" w:name="_Toc239240901"/>
      <w:r>
        <w:rPr>
          <w:rStyle w:val="Fett"/>
          <w:rFonts w:asciiTheme="majorHAnsi" w:hAnsiTheme="majorHAnsi"/>
          <w:b/>
          <w:bCs/>
        </w:rPr>
        <w:lastRenderedPageBreak/>
        <w:t>Massive Kritik an den Datenanforderungen und der Datenhierarchie</w:t>
      </w:r>
      <w:bookmarkEnd w:id="6"/>
    </w:p>
    <w:tbl>
      <w:tblPr>
        <w:tblStyle w:val="Tabellenraster"/>
        <w:tblW w:w="0" w:type="auto"/>
        <w:tblLayout w:type="fixed"/>
        <w:tblCellMar>
          <w:top w:w="85" w:type="dxa"/>
          <w:bottom w:w="85" w:type="dxa"/>
        </w:tblCellMar>
        <w:tblLook w:val="04A0" w:firstRow="1" w:lastRow="0" w:firstColumn="1" w:lastColumn="0" w:noHBand="0" w:noVBand="1"/>
      </w:tblPr>
      <w:tblGrid>
        <w:gridCol w:w="2122"/>
        <w:gridCol w:w="7228"/>
      </w:tblGrid>
      <w:tr w:rsidR="00CF7B8E" w14:paraId="5114A4D1" w14:textId="77777777" w:rsidTr="00E055EB">
        <w:tc>
          <w:tcPr>
            <w:tcW w:w="2122" w:type="dxa"/>
            <w:shd w:val="clear" w:color="auto" w:fill="EAF1DD" w:themeFill="accent3" w:themeFillTint="33"/>
          </w:tcPr>
          <w:p w14:paraId="189DE5E9" w14:textId="77777777" w:rsidR="00CF7B8E" w:rsidRPr="00E92ECD" w:rsidRDefault="00CF7B8E" w:rsidP="00E80ABB">
            <w:pPr>
              <w:rPr>
                <w:rStyle w:val="Fett"/>
              </w:rPr>
            </w:pPr>
            <w:proofErr w:type="spellStart"/>
            <w:r w:rsidRPr="00E92ECD">
              <w:rPr>
                <w:rStyle w:val="Fett"/>
              </w:rPr>
              <w:t>Kapitel</w:t>
            </w:r>
            <w:proofErr w:type="spellEnd"/>
          </w:p>
        </w:tc>
        <w:tc>
          <w:tcPr>
            <w:tcW w:w="7228" w:type="dxa"/>
            <w:shd w:val="clear" w:color="auto" w:fill="EAF1DD" w:themeFill="accent3" w:themeFillTint="33"/>
          </w:tcPr>
          <w:p w14:paraId="7C89E49F" w14:textId="7CB6E5DB" w:rsidR="00CF7B8E" w:rsidRPr="00E92ECD" w:rsidRDefault="0014070A" w:rsidP="00E80ABB">
            <w:pPr>
              <w:rPr>
                <w:rStyle w:val="Fett"/>
              </w:rPr>
            </w:pPr>
            <w:r w:rsidRPr="00E92ECD">
              <w:rPr>
                <w:rStyle w:val="Fett"/>
              </w:rPr>
              <w:t>4</w:t>
            </w:r>
          </w:p>
        </w:tc>
      </w:tr>
      <w:tr w:rsidR="00CF7B8E" w:rsidRPr="0028611E" w14:paraId="7723BCCC" w14:textId="77777777" w:rsidTr="00E80ABB">
        <w:tc>
          <w:tcPr>
            <w:tcW w:w="2122" w:type="dxa"/>
          </w:tcPr>
          <w:p w14:paraId="2003C5E9" w14:textId="77777777" w:rsidR="00CF7B8E" w:rsidRPr="00E92ECD" w:rsidRDefault="00CF7B8E" w:rsidP="00E80ABB">
            <w:pPr>
              <w:rPr>
                <w:rStyle w:val="Fett"/>
              </w:rPr>
            </w:pPr>
            <w:proofErr w:type="spellStart"/>
            <w:r w:rsidRPr="00E92ECD">
              <w:rPr>
                <w:rStyle w:val="Fett"/>
              </w:rPr>
              <w:t>Änderungsvorschlag</w:t>
            </w:r>
            <w:proofErr w:type="spellEnd"/>
          </w:p>
        </w:tc>
        <w:tc>
          <w:tcPr>
            <w:tcW w:w="7228" w:type="dxa"/>
          </w:tcPr>
          <w:p w14:paraId="2DACEFD0" w14:textId="58F066E1" w:rsidR="003C0C60" w:rsidRDefault="003C0C60" w:rsidP="00F96CD2">
            <w:pPr>
              <w:pStyle w:val="Flietext"/>
              <w:rPr>
                <w:rStyle w:val="Fett"/>
                <w:b w:val="0"/>
                <w:bCs w:val="0"/>
              </w:rPr>
            </w:pPr>
            <w:r>
              <w:rPr>
                <w:rStyle w:val="Fett"/>
                <w:b w:val="0"/>
                <w:bCs w:val="0"/>
              </w:rPr>
              <w:t>Das</w:t>
            </w:r>
            <w:r w:rsidR="00F96CD2" w:rsidRPr="00E92ECD">
              <w:rPr>
                <w:rStyle w:val="Fett"/>
                <w:b w:val="0"/>
                <w:bCs w:val="0"/>
              </w:rPr>
              <w:t xml:space="preserve"> </w:t>
            </w:r>
            <w:r w:rsidR="00CF7B8E" w:rsidRPr="00E92ECD">
              <w:rPr>
                <w:rStyle w:val="Fett"/>
                <w:b w:val="0"/>
                <w:bCs w:val="0"/>
              </w:rPr>
              <w:t xml:space="preserve">Kapitel </w:t>
            </w:r>
            <w:r w:rsidR="0014070A" w:rsidRPr="00E92ECD">
              <w:rPr>
                <w:rStyle w:val="Fett"/>
                <w:b w:val="0"/>
                <w:bCs w:val="0"/>
              </w:rPr>
              <w:t xml:space="preserve">4.1 </w:t>
            </w:r>
            <w:r w:rsidR="00F96CD2" w:rsidRPr="00E92ECD">
              <w:rPr>
                <w:rStyle w:val="Fett"/>
                <w:b w:val="0"/>
                <w:bCs w:val="0"/>
              </w:rPr>
              <w:t xml:space="preserve">Datenanforderungen und Datenhierarchie </w:t>
            </w:r>
            <w:r w:rsidR="00CF7B8E" w:rsidRPr="00E92ECD">
              <w:rPr>
                <w:rStyle w:val="Fett"/>
                <w:b w:val="0"/>
                <w:bCs w:val="0"/>
              </w:rPr>
              <w:t xml:space="preserve">soll </w:t>
            </w:r>
            <w:r>
              <w:rPr>
                <w:rStyle w:val="Fett"/>
                <w:b w:val="0"/>
                <w:bCs w:val="0"/>
              </w:rPr>
              <w:t xml:space="preserve">grundlegend verbessert werden: Es soll bis auf weiteres jedenfalls die Nutzung einer einheitlich vereinbarten Datenliste der Umweltindikatoren von Baustoffen und Komponenten verpflichtend sein. Die Anwendung von davon abweichenden Datensätzen soll nicht zum Nachweis der Erfüllung von Anforderungen sondern nur für informative Zwecke zugelassen werden. </w:t>
            </w:r>
          </w:p>
          <w:p w14:paraId="4BCC4945" w14:textId="097ECD08" w:rsidR="00CF7B8E" w:rsidRPr="00E92ECD" w:rsidRDefault="00F96CD2" w:rsidP="00F96CD2">
            <w:pPr>
              <w:pStyle w:val="Flietext"/>
              <w:rPr>
                <w:rStyle w:val="Fett"/>
                <w:b w:val="0"/>
                <w:bCs w:val="0"/>
              </w:rPr>
            </w:pPr>
            <w:r w:rsidRPr="00E92ECD">
              <w:rPr>
                <w:rStyle w:val="Fett"/>
                <w:b w:val="0"/>
                <w:bCs w:val="0"/>
              </w:rPr>
              <w:t xml:space="preserve"> </w:t>
            </w:r>
          </w:p>
        </w:tc>
      </w:tr>
      <w:tr w:rsidR="00CF7B8E" w:rsidRPr="0028611E" w14:paraId="0DA79B88" w14:textId="77777777" w:rsidTr="00E80ABB">
        <w:tc>
          <w:tcPr>
            <w:tcW w:w="2122" w:type="dxa"/>
          </w:tcPr>
          <w:p w14:paraId="310ECB0E" w14:textId="77777777" w:rsidR="00CF7B8E" w:rsidRPr="00E92ECD" w:rsidRDefault="00CF7B8E" w:rsidP="00E80ABB">
            <w:pPr>
              <w:pStyle w:val="Flietext"/>
              <w:rPr>
                <w:rStyle w:val="Fett"/>
              </w:rPr>
            </w:pPr>
            <w:r w:rsidRPr="00E92ECD">
              <w:rPr>
                <w:rStyle w:val="Fett"/>
              </w:rPr>
              <w:t>Begründung</w:t>
            </w:r>
          </w:p>
        </w:tc>
        <w:tc>
          <w:tcPr>
            <w:tcW w:w="7228" w:type="dxa"/>
          </w:tcPr>
          <w:p w14:paraId="05565737" w14:textId="3F860869" w:rsidR="003C0C60" w:rsidRDefault="003C0C60" w:rsidP="00E80ABB">
            <w:pPr>
              <w:pStyle w:val="Flietext"/>
              <w:rPr>
                <w:rStyle w:val="Fett"/>
                <w:rFonts w:asciiTheme="majorHAnsi" w:hAnsiTheme="majorHAnsi"/>
                <w:b w:val="0"/>
                <w:bCs w:val="0"/>
              </w:rPr>
            </w:pPr>
            <w:r>
              <w:rPr>
                <w:rStyle w:val="Fett"/>
                <w:b w:val="0"/>
                <w:bCs w:val="0"/>
              </w:rPr>
              <w:t xml:space="preserve">Der vorliegende Vorschlag zu den </w:t>
            </w:r>
            <w:r>
              <w:rPr>
                <w:rStyle w:val="Fett"/>
                <w:rFonts w:asciiTheme="majorHAnsi" w:hAnsiTheme="majorHAnsi"/>
                <w:b w:val="0"/>
                <w:bCs w:val="0"/>
              </w:rPr>
              <w:t xml:space="preserve">Datenanforderungen und der Datenhierarchie </w:t>
            </w:r>
            <w:r w:rsidR="00556947">
              <w:rPr>
                <w:rStyle w:val="Fett"/>
                <w:rFonts w:asciiTheme="majorHAnsi" w:hAnsiTheme="majorHAnsi"/>
                <w:b w:val="0"/>
                <w:bCs w:val="0"/>
              </w:rPr>
              <w:t xml:space="preserve">erscheint uns völlig ungeeignet, vergleichbare LCAs zu generieren. Das würde zu großer Unzufriedenheit mit der Einführung der LCA und zu rechtsunsicheren Situationen im Zusammenhang mit Anforderungswerten führen. Wir warnen aus unserer eigenen, vielfältigen Erfahrung mit vergleichender LCA vehement vor einem Zugang der offenen Datengrundlagen. </w:t>
            </w:r>
          </w:p>
          <w:p w14:paraId="7FBCF3DE" w14:textId="77777777" w:rsidR="00556947" w:rsidRDefault="00556947" w:rsidP="00E80ABB">
            <w:pPr>
              <w:pStyle w:val="Flietext"/>
              <w:rPr>
                <w:rStyle w:val="Fett"/>
                <w:rFonts w:asciiTheme="majorHAnsi" w:hAnsiTheme="majorHAnsi"/>
                <w:b w:val="0"/>
                <w:bCs w:val="0"/>
              </w:rPr>
            </w:pPr>
          </w:p>
          <w:p w14:paraId="731AA1D1" w14:textId="02FB2933" w:rsidR="00556947" w:rsidRDefault="00556947" w:rsidP="00E80ABB">
            <w:pPr>
              <w:pStyle w:val="Flietext"/>
              <w:rPr>
                <w:rStyle w:val="Fett"/>
                <w:rFonts w:asciiTheme="majorHAnsi" w:hAnsiTheme="majorHAnsi"/>
                <w:b w:val="0"/>
                <w:bCs w:val="0"/>
              </w:rPr>
            </w:pPr>
            <w:r>
              <w:rPr>
                <w:rStyle w:val="Fett"/>
                <w:rFonts w:asciiTheme="majorHAnsi" w:hAnsiTheme="majorHAnsi"/>
                <w:b w:val="0"/>
                <w:bCs w:val="0"/>
              </w:rPr>
              <w:t xml:space="preserve">Auch im Energieausweis wird richtigerweise der Zugang festgeschriebener, verbindlich anzuwendender Konversionsfaktoren gewählt. Das soll auch hier so sein. </w:t>
            </w:r>
          </w:p>
          <w:p w14:paraId="546BC4D8" w14:textId="77777777" w:rsidR="00556947" w:rsidRDefault="00556947" w:rsidP="00E80ABB">
            <w:pPr>
              <w:pStyle w:val="Flietext"/>
              <w:rPr>
                <w:rStyle w:val="Fett"/>
                <w:rFonts w:asciiTheme="majorHAnsi" w:hAnsiTheme="majorHAnsi"/>
                <w:b w:val="0"/>
                <w:bCs w:val="0"/>
              </w:rPr>
            </w:pPr>
          </w:p>
          <w:p w14:paraId="1F90B620" w14:textId="2C3266F5" w:rsidR="00CF7B8E" w:rsidRPr="00556947" w:rsidRDefault="00556947" w:rsidP="00E80ABB">
            <w:pPr>
              <w:pStyle w:val="Flietext"/>
              <w:rPr>
                <w:rStyle w:val="Fett"/>
                <w:rFonts w:asciiTheme="majorHAnsi" w:hAnsiTheme="majorHAnsi"/>
                <w:b w:val="0"/>
                <w:bCs w:val="0"/>
              </w:rPr>
            </w:pPr>
            <w:r>
              <w:rPr>
                <w:rStyle w:val="Fett"/>
                <w:rFonts w:asciiTheme="majorHAnsi" w:hAnsiTheme="majorHAnsi"/>
                <w:b w:val="0"/>
                <w:bCs w:val="0"/>
              </w:rPr>
              <w:t xml:space="preserve">Die vorgeschlagene Mischung unterschiedlicher Datenquellen innerhalb eines Projekts ist bereits fragwürdig. Die Mischung einzelner modulspezifischer Werte aus unterschiedlichen Quellen innerhalb ein und desselben Datensatzes ist wissenschaftlich nicht haltbar und abzulehnen. </w:t>
            </w:r>
            <w:r w:rsidR="00E92ECD">
              <w:rPr>
                <w:rStyle w:val="Fett"/>
                <w:b w:val="0"/>
                <w:bCs w:val="0"/>
              </w:rPr>
              <w:t xml:space="preserve"> </w:t>
            </w:r>
          </w:p>
        </w:tc>
      </w:tr>
    </w:tbl>
    <w:p w14:paraId="4E1FFCE0" w14:textId="77777777" w:rsidR="00467623" w:rsidRDefault="00467623" w:rsidP="00467623">
      <w:pPr>
        <w:pStyle w:val="Flietext"/>
        <w:rPr>
          <w:rStyle w:val="Fett"/>
          <w:rFonts w:asciiTheme="majorHAnsi" w:hAnsiTheme="majorHAnsi"/>
          <w:b w:val="0"/>
          <w:bCs w:val="0"/>
        </w:rPr>
      </w:pPr>
    </w:p>
    <w:p w14:paraId="5D2FE076" w14:textId="77777777" w:rsidR="00042DEF" w:rsidRPr="002B6A7E" w:rsidRDefault="00042DEF" w:rsidP="00042DEF">
      <w:pPr>
        <w:pStyle w:val="berschrift1Nummeriert"/>
        <w:rPr>
          <w:rStyle w:val="Fett"/>
          <w:rFonts w:asciiTheme="majorHAnsi" w:hAnsiTheme="majorHAnsi"/>
          <w:b/>
          <w:bCs/>
        </w:rPr>
      </w:pPr>
      <w:bookmarkStart w:id="7" w:name="_Toc239240902"/>
      <w:r>
        <w:rPr>
          <w:rStyle w:val="Fett"/>
          <w:rFonts w:asciiTheme="majorHAnsi" w:hAnsiTheme="majorHAnsi"/>
          <w:b/>
          <w:bCs/>
        </w:rPr>
        <w:t>Angabe des Lebenszyklus-Treibhauspotenzials getrennt nach Summanden</w:t>
      </w:r>
      <w:bookmarkEnd w:id="7"/>
    </w:p>
    <w:tbl>
      <w:tblPr>
        <w:tblStyle w:val="Tabellenraster"/>
        <w:tblW w:w="0" w:type="auto"/>
        <w:tblLayout w:type="fixed"/>
        <w:tblCellMar>
          <w:top w:w="85" w:type="dxa"/>
          <w:bottom w:w="85" w:type="dxa"/>
        </w:tblCellMar>
        <w:tblLook w:val="04A0" w:firstRow="1" w:lastRow="0" w:firstColumn="1" w:lastColumn="0" w:noHBand="0" w:noVBand="1"/>
      </w:tblPr>
      <w:tblGrid>
        <w:gridCol w:w="2122"/>
        <w:gridCol w:w="7228"/>
      </w:tblGrid>
      <w:tr w:rsidR="00042DEF" w14:paraId="238894C1" w14:textId="77777777" w:rsidTr="00ED498D">
        <w:tc>
          <w:tcPr>
            <w:tcW w:w="2122" w:type="dxa"/>
          </w:tcPr>
          <w:p w14:paraId="10C30914" w14:textId="77777777" w:rsidR="00042DEF" w:rsidRDefault="00042DEF" w:rsidP="00ED498D">
            <w:pPr>
              <w:rPr>
                <w:rStyle w:val="Fett"/>
              </w:rPr>
            </w:pPr>
            <w:proofErr w:type="spellStart"/>
            <w:r>
              <w:rPr>
                <w:rStyle w:val="Fett"/>
              </w:rPr>
              <w:t>Kapitel</w:t>
            </w:r>
            <w:proofErr w:type="spellEnd"/>
          </w:p>
        </w:tc>
        <w:tc>
          <w:tcPr>
            <w:tcW w:w="7228" w:type="dxa"/>
          </w:tcPr>
          <w:p w14:paraId="2540018F" w14:textId="77777777" w:rsidR="00042DEF" w:rsidRPr="00AC1695" w:rsidRDefault="00042DEF" w:rsidP="00ED498D">
            <w:pPr>
              <w:rPr>
                <w:rStyle w:val="Fett"/>
              </w:rPr>
            </w:pPr>
            <w:r>
              <w:rPr>
                <w:rStyle w:val="Fett"/>
              </w:rPr>
              <w:t>5</w:t>
            </w:r>
          </w:p>
        </w:tc>
      </w:tr>
      <w:tr w:rsidR="00042DEF" w:rsidRPr="0028611E" w14:paraId="51493827" w14:textId="77777777" w:rsidTr="00ED498D">
        <w:tc>
          <w:tcPr>
            <w:tcW w:w="2122" w:type="dxa"/>
          </w:tcPr>
          <w:p w14:paraId="49BF86BB" w14:textId="77777777" w:rsidR="00042DEF" w:rsidRDefault="00042DEF" w:rsidP="00ED498D">
            <w:pPr>
              <w:rPr>
                <w:rStyle w:val="Fett"/>
              </w:rPr>
            </w:pPr>
            <w:proofErr w:type="spellStart"/>
            <w:r>
              <w:rPr>
                <w:rStyle w:val="Fett"/>
              </w:rPr>
              <w:t>Änderungsvorschlag</w:t>
            </w:r>
            <w:proofErr w:type="spellEnd"/>
          </w:p>
        </w:tc>
        <w:tc>
          <w:tcPr>
            <w:tcW w:w="7228" w:type="dxa"/>
          </w:tcPr>
          <w:p w14:paraId="53A08CDF" w14:textId="77777777" w:rsidR="00042DEF" w:rsidRPr="006F00F4" w:rsidRDefault="00042DEF" w:rsidP="00ED498D">
            <w:pPr>
              <w:pStyle w:val="Flietext"/>
              <w:rPr>
                <w:rStyle w:val="Fett"/>
                <w:b w:val="0"/>
                <w:bCs w:val="0"/>
              </w:rPr>
            </w:pPr>
            <w:r w:rsidRPr="006F00F4">
              <w:rPr>
                <w:rStyle w:val="Fett"/>
                <w:b w:val="0"/>
                <w:bCs w:val="0"/>
              </w:rPr>
              <w:t xml:space="preserve">Im Kapitel </w:t>
            </w:r>
            <w:r>
              <w:rPr>
                <w:rStyle w:val="Fett"/>
                <w:b w:val="0"/>
                <w:bCs w:val="0"/>
              </w:rPr>
              <w:t xml:space="preserve">5 soll die Angabe </w:t>
            </w:r>
            <w:r>
              <w:rPr>
                <w:rStyle w:val="Fett"/>
                <w:rFonts w:asciiTheme="majorHAnsi" w:hAnsiTheme="majorHAnsi"/>
                <w:b w:val="0"/>
                <w:bCs w:val="0"/>
              </w:rPr>
              <w:t xml:space="preserve">Lebenszyklus-Treibhauspotenzials </w:t>
            </w:r>
            <w:r>
              <w:rPr>
                <w:rStyle w:val="Fett"/>
                <w:b w:val="0"/>
                <w:bCs w:val="0"/>
              </w:rPr>
              <w:t xml:space="preserve">(des Gebäudes) nicht nur als der Summenwert </w:t>
            </w:r>
            <w:proofErr w:type="spellStart"/>
            <w:r>
              <w:rPr>
                <w:rStyle w:val="Fett"/>
                <w:b w:val="0"/>
                <w:bCs w:val="0"/>
              </w:rPr>
              <w:t>GWP_total</w:t>
            </w:r>
            <w:proofErr w:type="spellEnd"/>
            <w:r>
              <w:rPr>
                <w:rStyle w:val="Fett"/>
                <w:b w:val="0"/>
                <w:bCs w:val="0"/>
              </w:rPr>
              <w:t xml:space="preserve"> sondern auch als seine Summanden </w:t>
            </w:r>
            <w:proofErr w:type="spellStart"/>
            <w:r>
              <w:rPr>
                <w:rStyle w:val="Fett"/>
                <w:b w:val="0"/>
                <w:bCs w:val="0"/>
              </w:rPr>
              <w:t>GWP_fossil</w:t>
            </w:r>
            <w:proofErr w:type="spellEnd"/>
            <w:r>
              <w:rPr>
                <w:rStyle w:val="Fett"/>
                <w:b w:val="0"/>
                <w:bCs w:val="0"/>
              </w:rPr>
              <w:t xml:space="preserve">, </w:t>
            </w:r>
            <w:proofErr w:type="spellStart"/>
            <w:r>
              <w:rPr>
                <w:rStyle w:val="Fett"/>
                <w:b w:val="0"/>
                <w:bCs w:val="0"/>
              </w:rPr>
              <w:t>GWP_biogen</w:t>
            </w:r>
            <w:proofErr w:type="spellEnd"/>
            <w:r>
              <w:rPr>
                <w:rStyle w:val="Fett"/>
                <w:b w:val="0"/>
                <w:bCs w:val="0"/>
              </w:rPr>
              <w:t xml:space="preserve"> und </w:t>
            </w:r>
            <w:proofErr w:type="spellStart"/>
            <w:r>
              <w:rPr>
                <w:rStyle w:val="Fett"/>
                <w:b w:val="0"/>
                <w:bCs w:val="0"/>
              </w:rPr>
              <w:t>GWP_luluc</w:t>
            </w:r>
            <w:proofErr w:type="spellEnd"/>
            <w:r>
              <w:rPr>
                <w:rStyle w:val="Fett"/>
                <w:b w:val="0"/>
                <w:bCs w:val="0"/>
              </w:rPr>
              <w:t xml:space="preserve"> eingeführt werden. </w:t>
            </w:r>
          </w:p>
        </w:tc>
      </w:tr>
      <w:tr w:rsidR="00042DEF" w:rsidRPr="0028611E" w14:paraId="5BA89EEB" w14:textId="77777777" w:rsidTr="00ED498D">
        <w:tc>
          <w:tcPr>
            <w:tcW w:w="2122" w:type="dxa"/>
          </w:tcPr>
          <w:p w14:paraId="00FC14A7" w14:textId="77777777" w:rsidR="00042DEF" w:rsidRDefault="00042DEF" w:rsidP="00ED498D">
            <w:pPr>
              <w:pStyle w:val="Flietext"/>
              <w:rPr>
                <w:rStyle w:val="Fett"/>
              </w:rPr>
            </w:pPr>
            <w:r>
              <w:rPr>
                <w:rStyle w:val="Fett"/>
              </w:rPr>
              <w:t>Begründung</w:t>
            </w:r>
          </w:p>
        </w:tc>
        <w:tc>
          <w:tcPr>
            <w:tcW w:w="7228" w:type="dxa"/>
          </w:tcPr>
          <w:p w14:paraId="61B0EE08" w14:textId="77777777" w:rsidR="00042DEF" w:rsidRPr="00BD7E5E" w:rsidRDefault="00042DEF" w:rsidP="00ED498D">
            <w:pPr>
              <w:pStyle w:val="Flietext"/>
              <w:rPr>
                <w:rStyle w:val="Fett"/>
                <w:b w:val="0"/>
                <w:bCs w:val="0"/>
              </w:rPr>
            </w:pPr>
            <w:r>
              <w:rPr>
                <w:rStyle w:val="Fett"/>
                <w:b w:val="0"/>
                <w:bCs w:val="0"/>
              </w:rPr>
              <w:t xml:space="preserve">Die </w:t>
            </w:r>
            <w:proofErr w:type="spellStart"/>
            <w:r>
              <w:rPr>
                <w:rStyle w:val="Fett"/>
                <w:b w:val="0"/>
                <w:bCs w:val="0"/>
              </w:rPr>
              <w:t>Angagbe</w:t>
            </w:r>
            <w:proofErr w:type="spellEnd"/>
            <w:r>
              <w:rPr>
                <w:rStyle w:val="Fett"/>
                <w:b w:val="0"/>
                <w:bCs w:val="0"/>
              </w:rPr>
              <w:t xml:space="preserve"> der einzelnen Summanden des </w:t>
            </w:r>
            <w:proofErr w:type="spellStart"/>
            <w:r>
              <w:rPr>
                <w:rStyle w:val="Fett"/>
                <w:b w:val="0"/>
                <w:bCs w:val="0"/>
              </w:rPr>
              <w:t>GWP_total</w:t>
            </w:r>
            <w:proofErr w:type="spellEnd"/>
            <w:r>
              <w:rPr>
                <w:rStyle w:val="Fett"/>
                <w:b w:val="0"/>
                <w:bCs w:val="0"/>
              </w:rPr>
              <w:t xml:space="preserve"> auf Gebäudeebene bildet wesentliche Zusatzinformationen für die Planung emissionsarmer Gebäude. In Kapitel 3 werden die Summanden auch auf Ebene der einzelnen Module eingeführt. Es ist technisch leicht und nur konsistent, das auch der Ebene der Summe aller Module zu tun. </w:t>
            </w:r>
          </w:p>
        </w:tc>
      </w:tr>
    </w:tbl>
    <w:p w14:paraId="6E6150CA" w14:textId="043DB39B" w:rsidR="00DB2B39" w:rsidRPr="0008787B" w:rsidRDefault="00386B92" w:rsidP="00761465">
      <w:pPr>
        <w:pStyle w:val="berschrift1Nummeriert"/>
        <w:rPr>
          <w:rStyle w:val="Fett"/>
          <w:rFonts w:asciiTheme="majorHAnsi" w:hAnsiTheme="majorHAnsi"/>
          <w:b/>
          <w:bCs/>
        </w:rPr>
      </w:pPr>
      <w:bookmarkStart w:id="8" w:name="_Toc239240903"/>
      <w:r w:rsidRPr="0008787B">
        <w:rPr>
          <w:rStyle w:val="Fett"/>
          <w:rFonts w:asciiTheme="majorHAnsi" w:hAnsiTheme="majorHAnsi"/>
          <w:b/>
          <w:bCs/>
        </w:rPr>
        <w:t>Berücksichtigung des Modul D im Treibhauspotenzial des Gebäudes</w:t>
      </w:r>
      <w:bookmarkEnd w:id="8"/>
    </w:p>
    <w:tbl>
      <w:tblPr>
        <w:tblStyle w:val="Tabellenraster"/>
        <w:tblW w:w="0" w:type="auto"/>
        <w:tblLayout w:type="fixed"/>
        <w:tblCellMar>
          <w:top w:w="85" w:type="dxa"/>
          <w:bottom w:w="85" w:type="dxa"/>
        </w:tblCellMar>
        <w:tblLook w:val="04A0" w:firstRow="1" w:lastRow="0" w:firstColumn="1" w:lastColumn="0" w:noHBand="0" w:noVBand="1"/>
      </w:tblPr>
      <w:tblGrid>
        <w:gridCol w:w="2122"/>
        <w:gridCol w:w="7228"/>
      </w:tblGrid>
      <w:tr w:rsidR="00807238" w:rsidRPr="00F96CD2" w14:paraId="3C91A95F" w14:textId="77777777" w:rsidTr="00E055EB">
        <w:tc>
          <w:tcPr>
            <w:tcW w:w="2122" w:type="dxa"/>
            <w:shd w:val="clear" w:color="auto" w:fill="EAF1DD" w:themeFill="accent3" w:themeFillTint="33"/>
          </w:tcPr>
          <w:p w14:paraId="4B635ED2" w14:textId="77777777" w:rsidR="00807238" w:rsidRPr="00DB2B39" w:rsidRDefault="00807238" w:rsidP="00E80ABB">
            <w:pPr>
              <w:rPr>
                <w:rStyle w:val="Fett"/>
              </w:rPr>
            </w:pPr>
            <w:proofErr w:type="spellStart"/>
            <w:r w:rsidRPr="00DB2B39">
              <w:rPr>
                <w:rStyle w:val="Fett"/>
              </w:rPr>
              <w:t>Kapitel</w:t>
            </w:r>
            <w:proofErr w:type="spellEnd"/>
          </w:p>
        </w:tc>
        <w:tc>
          <w:tcPr>
            <w:tcW w:w="7228" w:type="dxa"/>
            <w:shd w:val="clear" w:color="auto" w:fill="EAF1DD" w:themeFill="accent3" w:themeFillTint="33"/>
          </w:tcPr>
          <w:p w14:paraId="3E397030" w14:textId="77777777" w:rsidR="00807238" w:rsidRPr="00DB2B39" w:rsidRDefault="00807238" w:rsidP="00E80ABB">
            <w:pPr>
              <w:rPr>
                <w:rStyle w:val="Fett"/>
              </w:rPr>
            </w:pPr>
            <w:r w:rsidRPr="00DB2B39">
              <w:rPr>
                <w:rStyle w:val="Fett"/>
              </w:rPr>
              <w:t>5</w:t>
            </w:r>
          </w:p>
        </w:tc>
      </w:tr>
      <w:tr w:rsidR="00807238" w:rsidRPr="0028611E" w14:paraId="39DEB379" w14:textId="77777777" w:rsidTr="00E80ABB">
        <w:tc>
          <w:tcPr>
            <w:tcW w:w="2122" w:type="dxa"/>
          </w:tcPr>
          <w:p w14:paraId="3B1B6360" w14:textId="77777777" w:rsidR="00807238" w:rsidRPr="00DB2B39" w:rsidRDefault="00807238" w:rsidP="00E80ABB">
            <w:pPr>
              <w:rPr>
                <w:rStyle w:val="Fett"/>
              </w:rPr>
            </w:pPr>
            <w:proofErr w:type="spellStart"/>
            <w:r w:rsidRPr="00DB2B39">
              <w:rPr>
                <w:rStyle w:val="Fett"/>
              </w:rPr>
              <w:t>Änderungsvorschlag</w:t>
            </w:r>
            <w:proofErr w:type="spellEnd"/>
          </w:p>
        </w:tc>
        <w:tc>
          <w:tcPr>
            <w:tcW w:w="7228" w:type="dxa"/>
          </w:tcPr>
          <w:p w14:paraId="24C026C1" w14:textId="2BC7349C" w:rsidR="00807238" w:rsidRPr="00DB2B39" w:rsidRDefault="00807238" w:rsidP="00E80ABB">
            <w:pPr>
              <w:pStyle w:val="Flietext"/>
              <w:rPr>
                <w:rStyle w:val="Fett"/>
                <w:b w:val="0"/>
                <w:bCs w:val="0"/>
              </w:rPr>
            </w:pPr>
            <w:r w:rsidRPr="00DB2B39">
              <w:rPr>
                <w:rStyle w:val="Fett"/>
                <w:b w:val="0"/>
                <w:bCs w:val="0"/>
              </w:rPr>
              <w:t xml:space="preserve">Im letzten Satz des Kapitel </w:t>
            </w:r>
            <w:r w:rsidR="001F42EC">
              <w:rPr>
                <w:rStyle w:val="Fett"/>
                <w:b w:val="0"/>
                <w:bCs w:val="0"/>
              </w:rPr>
              <w:t>5</w:t>
            </w:r>
            <w:r w:rsidRPr="00DB2B39">
              <w:rPr>
                <w:rStyle w:val="Fett"/>
                <w:b w:val="0"/>
                <w:bCs w:val="0"/>
              </w:rPr>
              <w:t xml:space="preserve"> Berechnung wird definiert, dass in das Treibhauspotenzial eines neuen Gebäudes auch die Treibhausgaspotenziale der Phase D eingerechnet werden sollen. </w:t>
            </w:r>
            <w:r w:rsidR="00556947" w:rsidRPr="00556947">
              <w:rPr>
                <w:rStyle w:val="Fett"/>
                <w:b w:val="0"/>
                <w:bCs w:val="0"/>
                <w:noProof/>
              </w:rPr>
              <w:drawing>
                <wp:inline distT="0" distB="0" distL="0" distR="0" wp14:anchorId="143A0351" wp14:editId="109DE836">
                  <wp:extent cx="4452620" cy="182245"/>
                  <wp:effectExtent l="0" t="0" r="5080" b="8255"/>
                  <wp:docPr id="88669387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693878" name=""/>
                          <pic:cNvPicPr/>
                        </pic:nvPicPr>
                        <pic:blipFill>
                          <a:blip r:embed="rId8"/>
                          <a:stretch>
                            <a:fillRect/>
                          </a:stretch>
                        </pic:blipFill>
                        <pic:spPr>
                          <a:xfrm>
                            <a:off x="0" y="0"/>
                            <a:ext cx="4452620" cy="182245"/>
                          </a:xfrm>
                          <a:prstGeom prst="rect">
                            <a:avLst/>
                          </a:prstGeom>
                        </pic:spPr>
                      </pic:pic>
                    </a:graphicData>
                  </a:graphic>
                </wp:inline>
              </w:drawing>
            </w:r>
            <w:r w:rsidRPr="00DB2B39">
              <w:rPr>
                <w:rStyle w:val="Fett"/>
                <w:b w:val="0"/>
                <w:bCs w:val="0"/>
              </w:rPr>
              <w:t xml:space="preserve"> </w:t>
            </w:r>
          </w:p>
          <w:p w14:paraId="7A9B7B86" w14:textId="6BA04992" w:rsidR="00807238" w:rsidRPr="00DB2B39" w:rsidRDefault="00556947" w:rsidP="00E80ABB">
            <w:pPr>
              <w:pStyle w:val="Flietext"/>
              <w:rPr>
                <w:rStyle w:val="Fett"/>
                <w:b w:val="0"/>
                <w:bCs w:val="0"/>
              </w:rPr>
            </w:pPr>
            <w:r>
              <w:rPr>
                <w:rStyle w:val="Fett"/>
                <w:b w:val="0"/>
                <w:bCs w:val="0"/>
              </w:rPr>
              <w:t xml:space="preserve">Das soll korrigiert werden. Das Modul D soll, normgerecht im Sinne der ÖNORM EN 15978 und begründet wie unten, jedenfalls nur eine zusätzliche Information bleiben, soll aber nicht Teil des GWP_LC sein. </w:t>
            </w:r>
          </w:p>
        </w:tc>
      </w:tr>
      <w:tr w:rsidR="00807238" w:rsidRPr="0028611E" w14:paraId="398D029C" w14:textId="77777777" w:rsidTr="00E80ABB">
        <w:tc>
          <w:tcPr>
            <w:tcW w:w="2122" w:type="dxa"/>
          </w:tcPr>
          <w:p w14:paraId="2F980319" w14:textId="77777777" w:rsidR="00807238" w:rsidRPr="00DB2B39" w:rsidRDefault="00807238" w:rsidP="00E80ABB">
            <w:pPr>
              <w:pStyle w:val="Flietext"/>
              <w:rPr>
                <w:rStyle w:val="Fett"/>
              </w:rPr>
            </w:pPr>
            <w:r w:rsidRPr="00DB2B39">
              <w:rPr>
                <w:rStyle w:val="Fett"/>
              </w:rPr>
              <w:t>Begründung</w:t>
            </w:r>
          </w:p>
        </w:tc>
        <w:tc>
          <w:tcPr>
            <w:tcW w:w="7228" w:type="dxa"/>
          </w:tcPr>
          <w:p w14:paraId="75BB9D43" w14:textId="3C2514E9" w:rsidR="00556947" w:rsidRPr="00DB2B39" w:rsidRDefault="003204B0" w:rsidP="00E80ABB">
            <w:pPr>
              <w:pStyle w:val="Flietext"/>
              <w:rPr>
                <w:rStyle w:val="Fett"/>
                <w:b w:val="0"/>
                <w:bCs w:val="0"/>
              </w:rPr>
            </w:pPr>
            <w:r>
              <w:rPr>
                <w:rStyle w:val="Fett"/>
                <w:b w:val="0"/>
                <w:bCs w:val="0"/>
              </w:rPr>
              <w:t xml:space="preserve">Die Berechnung des Treibhauspotenzials von Materialien im Modul D ist nicht standardisiert eröffnet daher unzählige Türen für wenig belastbare oder sogar willentlich verzerrte Beiträge. Einige davon bilden sich bereits in der OIB RL7 Datenliste des gegenständlichen Entwurfs ab: Baustahl etwa wird durch den Beitrag von B insgesamt klimapositiv, hat also einen negativen Wert von GWP_LC, was wissenschaftlich unhaltbar ist und was auch kein sinnvoller Beitrag zu Planungsentscheidungen ist. Ganz besonders sind Behauptungen über die Kompensation anderer Materialien oder Prozesse im Modul D eine rechnerisch wirksame aber bilanztechnisch hochgradig fragwürdige Praxis. </w:t>
            </w:r>
          </w:p>
        </w:tc>
      </w:tr>
    </w:tbl>
    <w:p w14:paraId="4EAC8F91" w14:textId="6BF5CBB1" w:rsidR="00DB2B39" w:rsidRPr="0008787B" w:rsidRDefault="00386B92" w:rsidP="00761465">
      <w:pPr>
        <w:pStyle w:val="berschrift1Nummeriert"/>
        <w:rPr>
          <w:rStyle w:val="Fett"/>
          <w:rFonts w:asciiTheme="majorHAnsi" w:hAnsiTheme="majorHAnsi"/>
          <w:b/>
          <w:bCs/>
        </w:rPr>
      </w:pPr>
      <w:bookmarkStart w:id="9" w:name="_Toc239240904"/>
      <w:r w:rsidRPr="0008787B">
        <w:rPr>
          <w:rStyle w:val="Fett"/>
          <w:rFonts w:asciiTheme="majorHAnsi" w:hAnsiTheme="majorHAnsi"/>
          <w:b/>
          <w:bCs/>
        </w:rPr>
        <w:t>Verbesserung der</w:t>
      </w:r>
      <w:r w:rsidR="003204B0">
        <w:rPr>
          <w:rStyle w:val="Fett"/>
          <w:rFonts w:asciiTheme="majorHAnsi" w:hAnsiTheme="majorHAnsi"/>
          <w:b/>
          <w:bCs/>
        </w:rPr>
        <w:t xml:space="preserve"> </w:t>
      </w:r>
      <w:r w:rsidRPr="0008787B">
        <w:rPr>
          <w:rStyle w:val="Fett"/>
          <w:rFonts w:asciiTheme="majorHAnsi" w:hAnsiTheme="majorHAnsi"/>
          <w:b/>
          <w:bCs/>
        </w:rPr>
        <w:t>Begrifflichkeit</w:t>
      </w:r>
      <w:r w:rsidR="0008787B" w:rsidRPr="0008787B">
        <w:rPr>
          <w:rStyle w:val="Fett"/>
          <w:rFonts w:asciiTheme="majorHAnsi" w:hAnsiTheme="majorHAnsi"/>
          <w:b/>
          <w:bCs/>
        </w:rPr>
        <w:t xml:space="preserve"> in Kap.</w:t>
      </w:r>
      <w:r w:rsidR="0008787B">
        <w:rPr>
          <w:rStyle w:val="Fett"/>
          <w:rFonts w:asciiTheme="majorHAnsi" w:hAnsiTheme="majorHAnsi"/>
          <w:b/>
          <w:bCs/>
        </w:rPr>
        <w:t xml:space="preserve"> </w:t>
      </w:r>
      <w:r w:rsidR="0008787B" w:rsidRPr="0008787B">
        <w:rPr>
          <w:rStyle w:val="Fett"/>
          <w:rFonts w:asciiTheme="majorHAnsi" w:hAnsiTheme="majorHAnsi"/>
          <w:b/>
          <w:bCs/>
        </w:rPr>
        <w:t>5.1</w:t>
      </w:r>
      <w:bookmarkEnd w:id="9"/>
    </w:p>
    <w:tbl>
      <w:tblPr>
        <w:tblStyle w:val="Tabellenraster"/>
        <w:tblW w:w="0" w:type="auto"/>
        <w:tblLayout w:type="fixed"/>
        <w:tblCellMar>
          <w:top w:w="85" w:type="dxa"/>
          <w:bottom w:w="85" w:type="dxa"/>
        </w:tblCellMar>
        <w:tblLook w:val="04A0" w:firstRow="1" w:lastRow="0" w:firstColumn="1" w:lastColumn="0" w:noHBand="0" w:noVBand="1"/>
      </w:tblPr>
      <w:tblGrid>
        <w:gridCol w:w="2122"/>
        <w:gridCol w:w="7228"/>
      </w:tblGrid>
      <w:tr w:rsidR="00DB2B39" w:rsidRPr="00F96CD2" w14:paraId="1294DA68" w14:textId="77777777" w:rsidTr="00E80ABB">
        <w:tc>
          <w:tcPr>
            <w:tcW w:w="2122" w:type="dxa"/>
          </w:tcPr>
          <w:p w14:paraId="3983D13B" w14:textId="77777777" w:rsidR="00DB2B39" w:rsidRPr="00DB2B39" w:rsidRDefault="00DB2B39" w:rsidP="00E80ABB">
            <w:pPr>
              <w:rPr>
                <w:rStyle w:val="Fett"/>
              </w:rPr>
            </w:pPr>
            <w:proofErr w:type="spellStart"/>
            <w:r w:rsidRPr="00DB2B39">
              <w:rPr>
                <w:rStyle w:val="Fett"/>
              </w:rPr>
              <w:t>Kapitel</w:t>
            </w:r>
            <w:proofErr w:type="spellEnd"/>
          </w:p>
        </w:tc>
        <w:tc>
          <w:tcPr>
            <w:tcW w:w="7228" w:type="dxa"/>
          </w:tcPr>
          <w:p w14:paraId="10FE9B34" w14:textId="77777777" w:rsidR="00DB2B39" w:rsidRPr="00DB2B39" w:rsidRDefault="00DB2B39" w:rsidP="00E80ABB">
            <w:pPr>
              <w:rPr>
                <w:rStyle w:val="Fett"/>
              </w:rPr>
            </w:pPr>
            <w:r w:rsidRPr="00DB2B39">
              <w:rPr>
                <w:rStyle w:val="Fett"/>
              </w:rPr>
              <w:t>5</w:t>
            </w:r>
          </w:p>
        </w:tc>
      </w:tr>
      <w:tr w:rsidR="00DB2B39" w:rsidRPr="0028611E" w14:paraId="56860C84" w14:textId="77777777" w:rsidTr="00E80ABB">
        <w:tc>
          <w:tcPr>
            <w:tcW w:w="2122" w:type="dxa"/>
          </w:tcPr>
          <w:p w14:paraId="738B8A51" w14:textId="77777777" w:rsidR="00DB2B39" w:rsidRPr="00DB2B39" w:rsidRDefault="00DB2B39" w:rsidP="00E80ABB">
            <w:pPr>
              <w:rPr>
                <w:rStyle w:val="Fett"/>
              </w:rPr>
            </w:pPr>
            <w:proofErr w:type="spellStart"/>
            <w:r w:rsidRPr="00DB2B39">
              <w:rPr>
                <w:rStyle w:val="Fett"/>
              </w:rPr>
              <w:t>Änderungsvorschlag</w:t>
            </w:r>
            <w:proofErr w:type="spellEnd"/>
          </w:p>
        </w:tc>
        <w:tc>
          <w:tcPr>
            <w:tcW w:w="7228" w:type="dxa"/>
          </w:tcPr>
          <w:p w14:paraId="5BD9D7F7" w14:textId="77777777" w:rsidR="008E4137" w:rsidRDefault="00DB2B39" w:rsidP="00E80ABB">
            <w:pPr>
              <w:pStyle w:val="Flietext"/>
              <w:rPr>
                <w:rStyle w:val="Fett"/>
                <w:b w:val="0"/>
                <w:bCs w:val="0"/>
              </w:rPr>
            </w:pPr>
            <w:r w:rsidRPr="00DB2B39">
              <w:rPr>
                <w:rStyle w:val="Fett"/>
                <w:b w:val="0"/>
                <w:bCs w:val="0"/>
              </w:rPr>
              <w:t xml:space="preserve">Im Kapitel </w:t>
            </w:r>
            <w:r>
              <w:rPr>
                <w:rStyle w:val="Fett"/>
                <w:b w:val="0"/>
                <w:bCs w:val="0"/>
              </w:rPr>
              <w:t>5</w:t>
            </w:r>
            <w:r w:rsidRPr="00DB2B39">
              <w:rPr>
                <w:rStyle w:val="Fett"/>
                <w:b w:val="0"/>
                <w:bCs w:val="0"/>
              </w:rPr>
              <w:t xml:space="preserve">.1 Berechnung der Module A1-A3, A4-A5, B1-B3, C1-C4 </w:t>
            </w:r>
          </w:p>
          <w:p w14:paraId="22BFA985" w14:textId="7454B487" w:rsidR="00DB2B39" w:rsidRDefault="00DB2B39" w:rsidP="00E80ABB">
            <w:pPr>
              <w:pStyle w:val="Flietext"/>
              <w:rPr>
                <w:rStyle w:val="Fett"/>
                <w:b w:val="0"/>
                <w:bCs w:val="0"/>
              </w:rPr>
            </w:pPr>
            <w:r>
              <w:rPr>
                <w:rStyle w:val="Fett"/>
                <w:b w:val="0"/>
                <w:bCs w:val="0"/>
              </w:rPr>
              <w:t>soll der Begriff „</w:t>
            </w:r>
            <w:r w:rsidR="008E4137">
              <w:rPr>
                <w:rStyle w:val="Fett"/>
                <w:b w:val="0"/>
                <w:bCs w:val="0"/>
              </w:rPr>
              <w:t xml:space="preserve">der </w:t>
            </w:r>
            <w:r w:rsidR="008E4137" w:rsidRPr="008E4137">
              <w:rPr>
                <w:rStyle w:val="Fett"/>
                <w:b w:val="0"/>
                <w:bCs w:val="0"/>
              </w:rPr>
              <w:t>modulspezifischen Treibhauspotenzial Daten des Bauteils bzw. Bauprodukts</w:t>
            </w:r>
            <w:r>
              <w:rPr>
                <w:rStyle w:val="Fett"/>
                <w:b w:val="0"/>
                <w:bCs w:val="0"/>
              </w:rPr>
              <w:t>“ ersetzt werden durch „</w:t>
            </w:r>
            <w:r w:rsidR="008E4137">
              <w:rPr>
                <w:rStyle w:val="Fett"/>
                <w:b w:val="0"/>
                <w:bCs w:val="0"/>
              </w:rPr>
              <w:t xml:space="preserve">des </w:t>
            </w:r>
            <w:r w:rsidR="008E4137" w:rsidRPr="008E4137">
              <w:rPr>
                <w:rStyle w:val="Fett"/>
                <w:b w:val="0"/>
                <w:bCs w:val="0"/>
              </w:rPr>
              <w:t xml:space="preserve">modulspezifischen </w:t>
            </w:r>
            <w:r w:rsidR="00223E59">
              <w:rPr>
                <w:rStyle w:val="Fett"/>
                <w:b w:val="0"/>
                <w:bCs w:val="0"/>
              </w:rPr>
              <w:t xml:space="preserve">Umweltindikators </w:t>
            </w:r>
            <w:r w:rsidR="008E4137" w:rsidRPr="008E4137">
              <w:rPr>
                <w:rStyle w:val="Fett"/>
                <w:b w:val="0"/>
                <w:bCs w:val="0"/>
              </w:rPr>
              <w:t>des Bauteils bzw. Bauprodukts</w:t>
            </w:r>
            <w:r>
              <w:rPr>
                <w:rStyle w:val="Fett"/>
                <w:b w:val="0"/>
                <w:bCs w:val="0"/>
              </w:rPr>
              <w:t>“</w:t>
            </w:r>
            <w:r w:rsidR="008E4137">
              <w:rPr>
                <w:rStyle w:val="Fett"/>
                <w:b w:val="0"/>
                <w:bCs w:val="0"/>
              </w:rPr>
              <w:t xml:space="preserve">. </w:t>
            </w:r>
          </w:p>
          <w:p w14:paraId="3DA91751" w14:textId="77777777" w:rsidR="00223E59" w:rsidRDefault="00223E59" w:rsidP="008E4137">
            <w:pPr>
              <w:pStyle w:val="Flietext"/>
              <w:rPr>
                <w:rStyle w:val="Fett"/>
                <w:b w:val="0"/>
                <w:bCs w:val="0"/>
              </w:rPr>
            </w:pPr>
          </w:p>
          <w:p w14:paraId="3AB907C4" w14:textId="30516554" w:rsidR="008E4137" w:rsidRDefault="008E4137" w:rsidP="008E4137">
            <w:pPr>
              <w:pStyle w:val="Flietext"/>
              <w:rPr>
                <w:rStyle w:val="Fett"/>
                <w:b w:val="0"/>
                <w:bCs w:val="0"/>
              </w:rPr>
            </w:pPr>
            <w:r>
              <w:rPr>
                <w:rStyle w:val="Fett"/>
                <w:b w:val="0"/>
                <w:bCs w:val="0"/>
              </w:rPr>
              <w:t>Es soll außerdem die Begriffskette „</w:t>
            </w:r>
            <w:r w:rsidRPr="008E4137">
              <w:rPr>
                <w:rStyle w:val="Fett"/>
                <w:b w:val="0"/>
                <w:bCs w:val="0"/>
              </w:rPr>
              <w:t>Umweltindikator (Treibhauspotenzial) des jeweiligen Moduls je deklarierter Einheit des Bauteils bzw. Bauprodukts</w:t>
            </w:r>
            <w:r>
              <w:rPr>
                <w:rStyle w:val="Fett"/>
                <w:b w:val="0"/>
                <w:bCs w:val="0"/>
              </w:rPr>
              <w:t>“ ersetzt werden durch „modulspezifische</w:t>
            </w:r>
            <w:r w:rsidR="00223E59">
              <w:rPr>
                <w:rStyle w:val="Fett"/>
                <w:b w:val="0"/>
                <w:bCs w:val="0"/>
              </w:rPr>
              <w:t>r</w:t>
            </w:r>
            <w:r>
              <w:rPr>
                <w:rStyle w:val="Fett"/>
                <w:b w:val="0"/>
                <w:bCs w:val="0"/>
              </w:rPr>
              <w:t xml:space="preserve"> </w:t>
            </w:r>
            <w:r w:rsidRPr="008E4137">
              <w:rPr>
                <w:rStyle w:val="Fett"/>
                <w:b w:val="0"/>
                <w:bCs w:val="0"/>
              </w:rPr>
              <w:t>Umweltindikator des Bauteils bzw. Bauprodukts</w:t>
            </w:r>
            <w:r>
              <w:rPr>
                <w:rStyle w:val="Fett"/>
                <w:b w:val="0"/>
                <w:bCs w:val="0"/>
              </w:rPr>
              <w:t xml:space="preserve">“. </w:t>
            </w:r>
          </w:p>
          <w:p w14:paraId="5DDF31CA" w14:textId="2DD72092" w:rsidR="00DB2B39" w:rsidRPr="00DB2B39" w:rsidRDefault="00DB2B39" w:rsidP="00E80ABB">
            <w:pPr>
              <w:pStyle w:val="Flietext"/>
              <w:rPr>
                <w:rStyle w:val="Fett"/>
                <w:b w:val="0"/>
                <w:bCs w:val="0"/>
              </w:rPr>
            </w:pPr>
          </w:p>
        </w:tc>
      </w:tr>
      <w:tr w:rsidR="00DB2B39" w:rsidRPr="0028611E" w14:paraId="13CD681C" w14:textId="77777777" w:rsidTr="00E80ABB">
        <w:tc>
          <w:tcPr>
            <w:tcW w:w="2122" w:type="dxa"/>
          </w:tcPr>
          <w:p w14:paraId="6F9B00A3" w14:textId="77777777" w:rsidR="00DB2B39" w:rsidRPr="00DB2B39" w:rsidRDefault="00DB2B39" w:rsidP="00E80ABB">
            <w:pPr>
              <w:pStyle w:val="Flietext"/>
              <w:rPr>
                <w:rStyle w:val="Fett"/>
              </w:rPr>
            </w:pPr>
            <w:r w:rsidRPr="00DB2B39">
              <w:rPr>
                <w:rStyle w:val="Fett"/>
              </w:rPr>
              <w:t>Begründung</w:t>
            </w:r>
          </w:p>
        </w:tc>
        <w:tc>
          <w:tcPr>
            <w:tcW w:w="7228" w:type="dxa"/>
          </w:tcPr>
          <w:p w14:paraId="28746181" w14:textId="47D01A84" w:rsidR="00DB2B39" w:rsidRPr="00DB2B39" w:rsidRDefault="00223E59" w:rsidP="00EF37DD">
            <w:pPr>
              <w:pStyle w:val="Flietext"/>
              <w:rPr>
                <w:rStyle w:val="Fett"/>
                <w:b w:val="0"/>
                <w:bCs w:val="0"/>
              </w:rPr>
            </w:pPr>
            <w:r>
              <w:rPr>
                <w:rStyle w:val="Fett"/>
                <w:b w:val="0"/>
                <w:bCs w:val="0"/>
              </w:rPr>
              <w:t>Die vorgeschlagenen Bezeichnungen</w:t>
            </w:r>
            <w:r w:rsidR="008E4137">
              <w:rPr>
                <w:rStyle w:val="Fett"/>
                <w:b w:val="0"/>
                <w:bCs w:val="0"/>
              </w:rPr>
              <w:t xml:space="preserve"> sind in sich </w:t>
            </w:r>
            <w:r w:rsidR="00DB2B39">
              <w:rPr>
                <w:rStyle w:val="Fett"/>
                <w:b w:val="0"/>
                <w:bCs w:val="0"/>
              </w:rPr>
              <w:t xml:space="preserve">konsistent </w:t>
            </w:r>
            <w:r w:rsidR="008E4137">
              <w:rPr>
                <w:rStyle w:val="Fett"/>
                <w:b w:val="0"/>
                <w:bCs w:val="0"/>
              </w:rPr>
              <w:t xml:space="preserve">und sind konsistent </w:t>
            </w:r>
            <w:r w:rsidR="00DB2B39">
              <w:rPr>
                <w:rStyle w:val="Fett"/>
                <w:b w:val="0"/>
                <w:bCs w:val="0"/>
              </w:rPr>
              <w:t xml:space="preserve">mit an anderen Stellen </w:t>
            </w:r>
            <w:r w:rsidR="008E4137">
              <w:rPr>
                <w:rStyle w:val="Fett"/>
                <w:b w:val="0"/>
                <w:bCs w:val="0"/>
              </w:rPr>
              <w:t xml:space="preserve">des Dokuments </w:t>
            </w:r>
            <w:r w:rsidR="00DB2B39">
              <w:rPr>
                <w:rStyle w:val="Fett"/>
                <w:b w:val="0"/>
                <w:bCs w:val="0"/>
              </w:rPr>
              <w:t>verwendeten Bezeichnungen.</w:t>
            </w:r>
            <w:r w:rsidR="00EF37DD">
              <w:rPr>
                <w:rStyle w:val="Fett"/>
                <w:b w:val="0"/>
                <w:bCs w:val="0"/>
              </w:rPr>
              <w:t xml:space="preserve"> </w:t>
            </w:r>
            <w:r>
              <w:rPr>
                <w:rStyle w:val="Fett"/>
                <w:b w:val="0"/>
                <w:bCs w:val="0"/>
              </w:rPr>
              <w:t xml:space="preserve">Der Begriff </w:t>
            </w:r>
            <w:r w:rsidRPr="00FD21B3">
              <w:rPr>
                <w:rStyle w:val="Fett"/>
              </w:rPr>
              <w:t>Umweltindikator</w:t>
            </w:r>
            <w:r>
              <w:rPr>
                <w:rStyle w:val="Fett"/>
                <w:b w:val="0"/>
                <w:bCs w:val="0"/>
              </w:rPr>
              <w:t xml:space="preserve"> ist eine eindeutige Bezeichnung für die Emissionsfaktoren. Er bezieht sich immer auf eine funktionale Einheit, deswegen ist das nicht zusätzlich auszuformulieren.  </w:t>
            </w:r>
          </w:p>
        </w:tc>
      </w:tr>
    </w:tbl>
    <w:p w14:paraId="289A0323" w14:textId="2752A553" w:rsidR="00DB2B39" w:rsidRPr="0008787B" w:rsidRDefault="00386B92" w:rsidP="00761465">
      <w:pPr>
        <w:pStyle w:val="berschrift1Nummeriert"/>
        <w:rPr>
          <w:rStyle w:val="Fett"/>
          <w:rFonts w:asciiTheme="majorHAnsi" w:hAnsiTheme="majorHAnsi"/>
          <w:b/>
          <w:bCs/>
        </w:rPr>
      </w:pPr>
      <w:bookmarkStart w:id="10" w:name="_Toc239240905"/>
      <w:r w:rsidRPr="0008787B">
        <w:rPr>
          <w:rStyle w:val="Fett"/>
          <w:rFonts w:asciiTheme="majorHAnsi" w:hAnsiTheme="majorHAnsi"/>
          <w:b/>
          <w:bCs/>
        </w:rPr>
        <w:t>Verbesserung der Begrifflichkeit</w:t>
      </w:r>
      <w:r w:rsidR="0008787B" w:rsidRPr="0008787B">
        <w:rPr>
          <w:rStyle w:val="Fett"/>
          <w:rFonts w:asciiTheme="majorHAnsi" w:hAnsiTheme="majorHAnsi"/>
          <w:b/>
          <w:bCs/>
        </w:rPr>
        <w:t xml:space="preserve"> in Kap.</w:t>
      </w:r>
      <w:r w:rsidR="0008787B">
        <w:rPr>
          <w:rStyle w:val="Fett"/>
          <w:rFonts w:asciiTheme="majorHAnsi" w:hAnsiTheme="majorHAnsi"/>
          <w:b/>
          <w:bCs/>
        </w:rPr>
        <w:t xml:space="preserve"> </w:t>
      </w:r>
      <w:r w:rsidR="0008787B" w:rsidRPr="0008787B">
        <w:rPr>
          <w:rStyle w:val="Fett"/>
          <w:rFonts w:asciiTheme="majorHAnsi" w:hAnsiTheme="majorHAnsi"/>
          <w:b/>
          <w:bCs/>
        </w:rPr>
        <w:t>5.1</w:t>
      </w:r>
      <w:bookmarkEnd w:id="10"/>
    </w:p>
    <w:tbl>
      <w:tblPr>
        <w:tblStyle w:val="Tabellenraster"/>
        <w:tblW w:w="0" w:type="auto"/>
        <w:tblLayout w:type="fixed"/>
        <w:tblCellMar>
          <w:top w:w="85" w:type="dxa"/>
          <w:bottom w:w="85" w:type="dxa"/>
        </w:tblCellMar>
        <w:tblLook w:val="04A0" w:firstRow="1" w:lastRow="0" w:firstColumn="1" w:lastColumn="0" w:noHBand="0" w:noVBand="1"/>
      </w:tblPr>
      <w:tblGrid>
        <w:gridCol w:w="2122"/>
        <w:gridCol w:w="7228"/>
      </w:tblGrid>
      <w:tr w:rsidR="00DB2B39" w:rsidRPr="00F96CD2" w14:paraId="29C6F0AE" w14:textId="77777777" w:rsidTr="00E80ABB">
        <w:tc>
          <w:tcPr>
            <w:tcW w:w="2122" w:type="dxa"/>
          </w:tcPr>
          <w:p w14:paraId="5DF1C730" w14:textId="77777777" w:rsidR="00DB2B39" w:rsidRPr="00DB2B39" w:rsidRDefault="00DB2B39" w:rsidP="00E80ABB">
            <w:pPr>
              <w:rPr>
                <w:rStyle w:val="Fett"/>
              </w:rPr>
            </w:pPr>
            <w:proofErr w:type="spellStart"/>
            <w:r w:rsidRPr="00DB2B39">
              <w:rPr>
                <w:rStyle w:val="Fett"/>
              </w:rPr>
              <w:t>Kapitel</w:t>
            </w:r>
            <w:proofErr w:type="spellEnd"/>
          </w:p>
        </w:tc>
        <w:tc>
          <w:tcPr>
            <w:tcW w:w="7228" w:type="dxa"/>
          </w:tcPr>
          <w:p w14:paraId="1F736A6F" w14:textId="77777777" w:rsidR="00DB2B39" w:rsidRPr="00DB2B39" w:rsidRDefault="00DB2B39" w:rsidP="00E80ABB">
            <w:pPr>
              <w:rPr>
                <w:rStyle w:val="Fett"/>
              </w:rPr>
            </w:pPr>
            <w:r w:rsidRPr="00DB2B39">
              <w:rPr>
                <w:rStyle w:val="Fett"/>
              </w:rPr>
              <w:t>5</w:t>
            </w:r>
          </w:p>
        </w:tc>
      </w:tr>
      <w:tr w:rsidR="00DB2B39" w:rsidRPr="0028611E" w14:paraId="6D354691" w14:textId="77777777" w:rsidTr="00E80ABB">
        <w:tc>
          <w:tcPr>
            <w:tcW w:w="2122" w:type="dxa"/>
          </w:tcPr>
          <w:p w14:paraId="500BFA35" w14:textId="77777777" w:rsidR="00DB2B39" w:rsidRPr="00DB2B39" w:rsidRDefault="00DB2B39" w:rsidP="00E80ABB">
            <w:pPr>
              <w:rPr>
                <w:rStyle w:val="Fett"/>
              </w:rPr>
            </w:pPr>
            <w:proofErr w:type="spellStart"/>
            <w:r w:rsidRPr="00DB2B39">
              <w:rPr>
                <w:rStyle w:val="Fett"/>
              </w:rPr>
              <w:t>Änderungsvorschlag</w:t>
            </w:r>
            <w:proofErr w:type="spellEnd"/>
          </w:p>
        </w:tc>
        <w:tc>
          <w:tcPr>
            <w:tcW w:w="7228" w:type="dxa"/>
          </w:tcPr>
          <w:p w14:paraId="1C15270B" w14:textId="77777777" w:rsidR="00223E59" w:rsidRDefault="00DB2B39" w:rsidP="00DB2B39">
            <w:pPr>
              <w:pStyle w:val="Flietext"/>
              <w:rPr>
                <w:rStyle w:val="Fett"/>
                <w:b w:val="0"/>
                <w:bCs w:val="0"/>
              </w:rPr>
            </w:pPr>
            <w:r w:rsidRPr="00DB2B39">
              <w:rPr>
                <w:rStyle w:val="Fett"/>
                <w:b w:val="0"/>
                <w:bCs w:val="0"/>
              </w:rPr>
              <w:t xml:space="preserve">Im Kapitel </w:t>
            </w:r>
            <w:r>
              <w:rPr>
                <w:rStyle w:val="Fett"/>
                <w:b w:val="0"/>
                <w:bCs w:val="0"/>
              </w:rPr>
              <w:t>5</w:t>
            </w:r>
            <w:r w:rsidRPr="00DB2B39">
              <w:rPr>
                <w:rStyle w:val="Fett"/>
                <w:b w:val="0"/>
                <w:bCs w:val="0"/>
              </w:rPr>
              <w:t xml:space="preserve">.1 Berechnung der Module A1-A3, A4-A5, B1-B3, C1-C4 </w:t>
            </w:r>
            <w:r>
              <w:rPr>
                <w:rStyle w:val="Fett"/>
                <w:b w:val="0"/>
                <w:bCs w:val="0"/>
              </w:rPr>
              <w:t xml:space="preserve">soll </w:t>
            </w:r>
            <w:r w:rsidR="00223E59">
              <w:rPr>
                <w:rStyle w:val="Fett"/>
                <w:b w:val="0"/>
                <w:bCs w:val="0"/>
              </w:rPr>
              <w:t>„ der Begriff „GWP“ nicht für das (absolute) Treibhauspotenzial mit seiner Einheit von kg</w:t>
            </w:r>
            <w:r w:rsidR="00223E59" w:rsidRPr="001F42EC">
              <w:rPr>
                <w:rStyle w:val="Fett"/>
                <w:b w:val="0"/>
                <w:bCs w:val="0"/>
                <w:vertAlign w:val="subscript"/>
              </w:rPr>
              <w:t>CO2eq</w:t>
            </w:r>
            <w:r w:rsidR="00223E59">
              <w:rPr>
                <w:rStyle w:val="Fett"/>
                <w:b w:val="0"/>
                <w:bCs w:val="0"/>
              </w:rPr>
              <w:t xml:space="preserve"> verwendet werden, wie es derzeit in der Überschrift der Unterpunkte 3) und 4) der Fall ist. </w:t>
            </w:r>
          </w:p>
          <w:p w14:paraId="5561D713" w14:textId="77777777" w:rsidR="00223E59" w:rsidRDefault="00223E59" w:rsidP="00DB2B39">
            <w:pPr>
              <w:pStyle w:val="Flietext"/>
              <w:rPr>
                <w:rStyle w:val="Fett"/>
                <w:b w:val="0"/>
                <w:bCs w:val="0"/>
              </w:rPr>
            </w:pPr>
          </w:p>
          <w:p w14:paraId="2B365EB7" w14:textId="1AAAC1E2" w:rsidR="00223E59" w:rsidRDefault="00223E59" w:rsidP="00DB2B39">
            <w:pPr>
              <w:pStyle w:val="Flietext"/>
              <w:rPr>
                <w:rStyle w:val="Fett"/>
                <w:b w:val="0"/>
                <w:bCs w:val="0"/>
              </w:rPr>
            </w:pPr>
            <w:r>
              <w:rPr>
                <w:rStyle w:val="Fett"/>
                <w:b w:val="0"/>
                <w:bCs w:val="0"/>
              </w:rPr>
              <w:t>Die Überschrift „</w:t>
            </w:r>
            <w:r w:rsidRPr="00223E59">
              <w:rPr>
                <w:rStyle w:val="Fett"/>
                <w:b w:val="0"/>
                <w:bCs w:val="0"/>
              </w:rPr>
              <w:t>3) Berechnung GWP je Modul</w:t>
            </w:r>
            <w:r>
              <w:rPr>
                <w:rStyle w:val="Fett"/>
                <w:b w:val="0"/>
                <w:bCs w:val="0"/>
              </w:rPr>
              <w:t>“ soll ersetzt werden durch „</w:t>
            </w:r>
            <w:r w:rsidRPr="00EF37DD">
              <w:rPr>
                <w:rStyle w:val="Fett"/>
              </w:rPr>
              <w:t>3) Berechnung des modulspezifischen Treibhauspotenzials des Bauteils bzw. Bauprodukts</w:t>
            </w:r>
            <w:r>
              <w:rPr>
                <w:rStyle w:val="Fett"/>
                <w:b w:val="0"/>
                <w:bCs w:val="0"/>
              </w:rPr>
              <w:t>“.</w:t>
            </w:r>
          </w:p>
          <w:p w14:paraId="673E719D" w14:textId="77777777" w:rsidR="00223E59" w:rsidRDefault="00223E59" w:rsidP="00DB2B39">
            <w:pPr>
              <w:pStyle w:val="Flietext"/>
              <w:rPr>
                <w:rStyle w:val="Fett"/>
                <w:b w:val="0"/>
                <w:bCs w:val="0"/>
              </w:rPr>
            </w:pPr>
          </w:p>
          <w:p w14:paraId="40969DEC" w14:textId="4C19A99D" w:rsidR="00DB2B39" w:rsidRPr="00DB2B39" w:rsidRDefault="00223E59" w:rsidP="00223E59">
            <w:pPr>
              <w:pStyle w:val="Flietext"/>
              <w:rPr>
                <w:rStyle w:val="Fett"/>
                <w:b w:val="0"/>
                <w:bCs w:val="0"/>
              </w:rPr>
            </w:pPr>
            <w:r>
              <w:rPr>
                <w:rStyle w:val="Fett"/>
                <w:b w:val="0"/>
                <w:bCs w:val="0"/>
              </w:rPr>
              <w:t>Im selben Absatz soll die Begriffskette „</w:t>
            </w:r>
            <w:r w:rsidRPr="00223E59">
              <w:rPr>
                <w:rStyle w:val="Fett"/>
                <w:b w:val="0"/>
                <w:bCs w:val="0"/>
              </w:rPr>
              <w:t>Treibhauspotenzial des jeweiligen Moduls der Menge eines Bauteils bzw. eines Bauprodukts</w:t>
            </w:r>
            <w:r>
              <w:rPr>
                <w:rStyle w:val="Fett"/>
                <w:b w:val="0"/>
                <w:bCs w:val="0"/>
              </w:rPr>
              <w:t>“ ersetzt werden durch „</w:t>
            </w:r>
            <w:r w:rsidRPr="00EF37DD">
              <w:rPr>
                <w:rStyle w:val="Fett"/>
              </w:rPr>
              <w:t>Modulspezifisches Treibhauspotenzial des Bauteils bzw. Bauprodukts</w:t>
            </w:r>
            <w:r>
              <w:rPr>
                <w:rStyle w:val="Fett"/>
                <w:b w:val="0"/>
                <w:bCs w:val="0"/>
              </w:rPr>
              <w:t xml:space="preserve">“. </w:t>
            </w:r>
          </w:p>
        </w:tc>
      </w:tr>
      <w:tr w:rsidR="00DB2B39" w:rsidRPr="0028611E" w14:paraId="37B2266F" w14:textId="77777777" w:rsidTr="00E80ABB">
        <w:tc>
          <w:tcPr>
            <w:tcW w:w="2122" w:type="dxa"/>
          </w:tcPr>
          <w:p w14:paraId="2FE10EBB" w14:textId="77777777" w:rsidR="00DB2B39" w:rsidRPr="00DB2B39" w:rsidRDefault="00DB2B39" w:rsidP="00E80ABB">
            <w:pPr>
              <w:pStyle w:val="Flietext"/>
              <w:rPr>
                <w:rStyle w:val="Fett"/>
              </w:rPr>
            </w:pPr>
            <w:r w:rsidRPr="00DB2B39">
              <w:rPr>
                <w:rStyle w:val="Fett"/>
              </w:rPr>
              <w:t>Begründung</w:t>
            </w:r>
          </w:p>
        </w:tc>
        <w:tc>
          <w:tcPr>
            <w:tcW w:w="7228" w:type="dxa"/>
          </w:tcPr>
          <w:p w14:paraId="67FEDEB1" w14:textId="39E10027" w:rsidR="00DB2B39" w:rsidRPr="00DB2B39" w:rsidRDefault="00223E59" w:rsidP="00EF37DD">
            <w:pPr>
              <w:pStyle w:val="Flietext"/>
              <w:rPr>
                <w:rStyle w:val="Fett"/>
                <w:b w:val="0"/>
                <w:bCs w:val="0"/>
              </w:rPr>
            </w:pPr>
            <w:r>
              <w:rPr>
                <w:rStyle w:val="Fett"/>
                <w:b w:val="0"/>
                <w:bCs w:val="0"/>
              </w:rPr>
              <w:t xml:space="preserve">Die vorgeschlagenen Bezeichnungen sind in sich konsistent und sind konsistent mit an anderen Stellen des Dokuments verwendeten Bezeichnungen. Der Begriff </w:t>
            </w:r>
            <w:r w:rsidRPr="00FD21B3">
              <w:rPr>
                <w:rStyle w:val="Fett"/>
              </w:rPr>
              <w:t xml:space="preserve">Modulspezifisches Treibhauspotenzial des Bauteils bzw. Bauprodukts </w:t>
            </w:r>
            <w:r>
              <w:rPr>
                <w:rStyle w:val="Fett"/>
                <w:b w:val="0"/>
                <w:bCs w:val="0"/>
              </w:rPr>
              <w:t xml:space="preserve">ist eine eindeutige Bezeichnung. </w:t>
            </w:r>
          </w:p>
        </w:tc>
      </w:tr>
    </w:tbl>
    <w:p w14:paraId="72DD1300" w14:textId="289D24BD" w:rsidR="00DB2B39" w:rsidRPr="0008787B" w:rsidRDefault="00386B92" w:rsidP="00761465">
      <w:pPr>
        <w:pStyle w:val="berschrift1Nummeriert"/>
        <w:rPr>
          <w:rStyle w:val="Fett"/>
          <w:rFonts w:asciiTheme="majorHAnsi" w:hAnsiTheme="majorHAnsi"/>
          <w:b/>
          <w:bCs/>
        </w:rPr>
      </w:pPr>
      <w:bookmarkStart w:id="11" w:name="_Toc239240906"/>
      <w:r w:rsidRPr="0008787B">
        <w:rPr>
          <w:rStyle w:val="Fett"/>
          <w:rFonts w:asciiTheme="majorHAnsi" w:hAnsiTheme="majorHAnsi"/>
          <w:b/>
          <w:bCs/>
        </w:rPr>
        <w:t>Verbesserung der Begrifflichkeit</w:t>
      </w:r>
      <w:r w:rsidR="0008787B" w:rsidRPr="0008787B">
        <w:rPr>
          <w:rStyle w:val="Fett"/>
          <w:rFonts w:asciiTheme="majorHAnsi" w:hAnsiTheme="majorHAnsi"/>
          <w:b/>
          <w:bCs/>
        </w:rPr>
        <w:t xml:space="preserve"> in Kap.</w:t>
      </w:r>
      <w:r w:rsidR="0008787B">
        <w:rPr>
          <w:rStyle w:val="Fett"/>
          <w:rFonts w:asciiTheme="majorHAnsi" w:hAnsiTheme="majorHAnsi"/>
          <w:b/>
          <w:bCs/>
        </w:rPr>
        <w:t xml:space="preserve"> </w:t>
      </w:r>
      <w:r w:rsidR="0008787B" w:rsidRPr="0008787B">
        <w:rPr>
          <w:rStyle w:val="Fett"/>
          <w:rFonts w:asciiTheme="majorHAnsi" w:hAnsiTheme="majorHAnsi"/>
          <w:b/>
          <w:bCs/>
        </w:rPr>
        <w:t>5.1</w:t>
      </w:r>
      <w:bookmarkEnd w:id="11"/>
    </w:p>
    <w:tbl>
      <w:tblPr>
        <w:tblStyle w:val="Tabellenraster"/>
        <w:tblW w:w="0" w:type="auto"/>
        <w:tblLayout w:type="fixed"/>
        <w:tblCellMar>
          <w:top w:w="85" w:type="dxa"/>
          <w:bottom w:w="85" w:type="dxa"/>
        </w:tblCellMar>
        <w:tblLook w:val="04A0" w:firstRow="1" w:lastRow="0" w:firstColumn="1" w:lastColumn="0" w:noHBand="0" w:noVBand="1"/>
      </w:tblPr>
      <w:tblGrid>
        <w:gridCol w:w="2122"/>
        <w:gridCol w:w="7228"/>
      </w:tblGrid>
      <w:tr w:rsidR="00223E59" w:rsidRPr="00F96CD2" w14:paraId="622889F6" w14:textId="77777777" w:rsidTr="00E80ABB">
        <w:tc>
          <w:tcPr>
            <w:tcW w:w="2122" w:type="dxa"/>
          </w:tcPr>
          <w:p w14:paraId="1F2F46DC" w14:textId="77777777" w:rsidR="00223E59" w:rsidRPr="00DB2B39" w:rsidRDefault="00223E59" w:rsidP="00E80ABB">
            <w:pPr>
              <w:rPr>
                <w:rStyle w:val="Fett"/>
              </w:rPr>
            </w:pPr>
            <w:proofErr w:type="spellStart"/>
            <w:r w:rsidRPr="00DB2B39">
              <w:rPr>
                <w:rStyle w:val="Fett"/>
              </w:rPr>
              <w:t>Kapitel</w:t>
            </w:r>
            <w:proofErr w:type="spellEnd"/>
          </w:p>
        </w:tc>
        <w:tc>
          <w:tcPr>
            <w:tcW w:w="7228" w:type="dxa"/>
          </w:tcPr>
          <w:p w14:paraId="73BE2F46" w14:textId="77777777" w:rsidR="00223E59" w:rsidRPr="00DB2B39" w:rsidRDefault="00223E59" w:rsidP="00E80ABB">
            <w:pPr>
              <w:rPr>
                <w:rStyle w:val="Fett"/>
              </w:rPr>
            </w:pPr>
            <w:r w:rsidRPr="00DB2B39">
              <w:rPr>
                <w:rStyle w:val="Fett"/>
              </w:rPr>
              <w:t>5</w:t>
            </w:r>
          </w:p>
        </w:tc>
      </w:tr>
      <w:tr w:rsidR="00223E59" w:rsidRPr="0028611E" w14:paraId="0C9C6ADA" w14:textId="77777777" w:rsidTr="00E80ABB">
        <w:tc>
          <w:tcPr>
            <w:tcW w:w="2122" w:type="dxa"/>
          </w:tcPr>
          <w:p w14:paraId="4841942F" w14:textId="77777777" w:rsidR="00223E59" w:rsidRPr="00DB2B39" w:rsidRDefault="00223E59" w:rsidP="00E80ABB">
            <w:pPr>
              <w:rPr>
                <w:rStyle w:val="Fett"/>
              </w:rPr>
            </w:pPr>
            <w:proofErr w:type="spellStart"/>
            <w:r w:rsidRPr="00DB2B39">
              <w:rPr>
                <w:rStyle w:val="Fett"/>
              </w:rPr>
              <w:t>Änderungsvorschlag</w:t>
            </w:r>
            <w:proofErr w:type="spellEnd"/>
          </w:p>
        </w:tc>
        <w:tc>
          <w:tcPr>
            <w:tcW w:w="7228" w:type="dxa"/>
          </w:tcPr>
          <w:p w14:paraId="16DEA58B" w14:textId="11786D94" w:rsidR="00223E59" w:rsidRDefault="00223E59" w:rsidP="00E80ABB">
            <w:pPr>
              <w:pStyle w:val="Flietext"/>
              <w:rPr>
                <w:rStyle w:val="Fett"/>
                <w:b w:val="0"/>
                <w:bCs w:val="0"/>
              </w:rPr>
            </w:pPr>
            <w:r w:rsidRPr="00DB2B39">
              <w:rPr>
                <w:rStyle w:val="Fett"/>
                <w:b w:val="0"/>
                <w:bCs w:val="0"/>
              </w:rPr>
              <w:t xml:space="preserve">Im Kapitel </w:t>
            </w:r>
            <w:r>
              <w:rPr>
                <w:rStyle w:val="Fett"/>
                <w:b w:val="0"/>
                <w:bCs w:val="0"/>
              </w:rPr>
              <w:t>5</w:t>
            </w:r>
            <w:r w:rsidRPr="00DB2B39">
              <w:rPr>
                <w:rStyle w:val="Fett"/>
                <w:b w:val="0"/>
                <w:bCs w:val="0"/>
              </w:rPr>
              <w:t xml:space="preserve">.1 Berechnung der Module A1-A3, A4-A5, B1-B3, C1-C4 </w:t>
            </w:r>
            <w:r>
              <w:rPr>
                <w:rStyle w:val="Fett"/>
                <w:b w:val="0"/>
                <w:bCs w:val="0"/>
              </w:rPr>
              <w:t>soll der Begriff „GWP“ nicht für das (absolute) Treibhauspotenzial mit seiner Einheit von kg</w:t>
            </w:r>
            <w:r w:rsidRPr="001F42EC">
              <w:rPr>
                <w:rStyle w:val="Fett"/>
                <w:b w:val="0"/>
                <w:bCs w:val="0"/>
                <w:vertAlign w:val="subscript"/>
              </w:rPr>
              <w:t>CO2eq</w:t>
            </w:r>
            <w:r>
              <w:rPr>
                <w:rStyle w:val="Fett"/>
                <w:b w:val="0"/>
                <w:bCs w:val="0"/>
              </w:rPr>
              <w:t xml:space="preserve"> verwendet werden, wie es derzeit in der Überschrift der Unterpunkte 3) und 4) der Fall ist. </w:t>
            </w:r>
          </w:p>
          <w:p w14:paraId="7681907F" w14:textId="77777777" w:rsidR="00223E59" w:rsidRDefault="00223E59" w:rsidP="00E80ABB">
            <w:pPr>
              <w:pStyle w:val="Flietext"/>
              <w:rPr>
                <w:rStyle w:val="Fett"/>
                <w:b w:val="0"/>
                <w:bCs w:val="0"/>
              </w:rPr>
            </w:pPr>
          </w:p>
          <w:p w14:paraId="63915185" w14:textId="54108D92" w:rsidR="00223E59" w:rsidRDefault="00223E59" w:rsidP="00E80ABB">
            <w:pPr>
              <w:pStyle w:val="Flietext"/>
              <w:rPr>
                <w:rStyle w:val="Fett"/>
                <w:b w:val="0"/>
                <w:bCs w:val="0"/>
              </w:rPr>
            </w:pPr>
            <w:r>
              <w:rPr>
                <w:rStyle w:val="Fett"/>
                <w:b w:val="0"/>
                <w:bCs w:val="0"/>
              </w:rPr>
              <w:t>Die Überschrift „</w:t>
            </w:r>
            <w:r w:rsidR="00EF37DD">
              <w:rPr>
                <w:rStyle w:val="Fett"/>
                <w:b w:val="0"/>
                <w:bCs w:val="0"/>
              </w:rPr>
              <w:t>4</w:t>
            </w:r>
            <w:r w:rsidRPr="00223E59">
              <w:rPr>
                <w:rStyle w:val="Fett"/>
                <w:b w:val="0"/>
                <w:bCs w:val="0"/>
              </w:rPr>
              <w:t xml:space="preserve">) </w:t>
            </w:r>
            <w:r w:rsidR="00EF37DD" w:rsidRPr="00EF37DD">
              <w:rPr>
                <w:rStyle w:val="Fett"/>
                <w:b w:val="0"/>
                <w:bCs w:val="0"/>
              </w:rPr>
              <w:t>Summe der GWP je Modul</w:t>
            </w:r>
            <w:r>
              <w:rPr>
                <w:rStyle w:val="Fett"/>
                <w:b w:val="0"/>
                <w:bCs w:val="0"/>
              </w:rPr>
              <w:t xml:space="preserve">“ soll ersetzt werden durch </w:t>
            </w:r>
            <w:r w:rsidR="00EF37DD">
              <w:rPr>
                <w:rStyle w:val="Fett"/>
                <w:b w:val="0"/>
                <w:bCs w:val="0"/>
              </w:rPr>
              <w:br/>
            </w:r>
            <w:r>
              <w:rPr>
                <w:rStyle w:val="Fett"/>
                <w:b w:val="0"/>
                <w:bCs w:val="0"/>
              </w:rPr>
              <w:t>„</w:t>
            </w:r>
            <w:r w:rsidR="00EF37DD" w:rsidRPr="00EF37DD">
              <w:rPr>
                <w:rStyle w:val="Fett"/>
              </w:rPr>
              <w:t>4</w:t>
            </w:r>
            <w:r w:rsidRPr="00EF37DD">
              <w:rPr>
                <w:rStyle w:val="Fett"/>
              </w:rPr>
              <w:t xml:space="preserve">) Berechnung des modulspezifischen Treibhauspotenzials des </w:t>
            </w:r>
            <w:r w:rsidR="00EF37DD" w:rsidRPr="00EF37DD">
              <w:rPr>
                <w:rStyle w:val="Fett"/>
              </w:rPr>
              <w:t>Gebäudes</w:t>
            </w:r>
            <w:r>
              <w:rPr>
                <w:rStyle w:val="Fett"/>
                <w:b w:val="0"/>
                <w:bCs w:val="0"/>
              </w:rPr>
              <w:t>“.</w:t>
            </w:r>
          </w:p>
          <w:p w14:paraId="58F13F0B" w14:textId="77777777" w:rsidR="00223E59" w:rsidRDefault="00223E59" w:rsidP="00E80ABB">
            <w:pPr>
              <w:pStyle w:val="Flietext"/>
              <w:rPr>
                <w:rStyle w:val="Fett"/>
                <w:b w:val="0"/>
                <w:bCs w:val="0"/>
              </w:rPr>
            </w:pPr>
          </w:p>
          <w:p w14:paraId="3A0C8022" w14:textId="1363705B" w:rsidR="00223E59" w:rsidRPr="00DB2B39" w:rsidRDefault="00223E59" w:rsidP="00E80ABB">
            <w:pPr>
              <w:pStyle w:val="Flietext"/>
              <w:rPr>
                <w:rStyle w:val="Fett"/>
                <w:b w:val="0"/>
                <w:bCs w:val="0"/>
              </w:rPr>
            </w:pPr>
            <w:r>
              <w:rPr>
                <w:rStyle w:val="Fett"/>
                <w:b w:val="0"/>
                <w:bCs w:val="0"/>
              </w:rPr>
              <w:t>Im selben Absatz soll die Begriffskette „</w:t>
            </w:r>
            <w:r w:rsidR="00EF37DD" w:rsidRPr="00EF37DD">
              <w:rPr>
                <w:rStyle w:val="Fett"/>
                <w:b w:val="0"/>
                <w:bCs w:val="0"/>
              </w:rPr>
              <w:t>Summiertes Treibhauspotenzial des jeweiligen Moduls aller Bauteile bzw. Bauprodukte</w:t>
            </w:r>
            <w:r>
              <w:rPr>
                <w:rStyle w:val="Fett"/>
                <w:b w:val="0"/>
                <w:bCs w:val="0"/>
              </w:rPr>
              <w:t>“ ersetzt werden durch „</w:t>
            </w:r>
            <w:r w:rsidRPr="00EF37DD">
              <w:rPr>
                <w:rStyle w:val="Fett"/>
              </w:rPr>
              <w:t xml:space="preserve">Modulspezifisches Treibhauspotenzial des </w:t>
            </w:r>
            <w:r w:rsidR="00EF37DD" w:rsidRPr="00EF37DD">
              <w:rPr>
                <w:rStyle w:val="Fett"/>
              </w:rPr>
              <w:t>Gebäudes</w:t>
            </w:r>
            <w:r>
              <w:rPr>
                <w:rStyle w:val="Fett"/>
                <w:b w:val="0"/>
                <w:bCs w:val="0"/>
              </w:rPr>
              <w:t xml:space="preserve">“. </w:t>
            </w:r>
          </w:p>
        </w:tc>
      </w:tr>
      <w:tr w:rsidR="00223E59" w:rsidRPr="0028611E" w14:paraId="759E0AAF" w14:textId="77777777" w:rsidTr="00E80ABB">
        <w:tc>
          <w:tcPr>
            <w:tcW w:w="2122" w:type="dxa"/>
          </w:tcPr>
          <w:p w14:paraId="67BBE025" w14:textId="77777777" w:rsidR="00223E59" w:rsidRPr="00DB2B39" w:rsidRDefault="00223E59" w:rsidP="00E80ABB">
            <w:pPr>
              <w:pStyle w:val="Flietext"/>
              <w:rPr>
                <w:rStyle w:val="Fett"/>
              </w:rPr>
            </w:pPr>
            <w:r w:rsidRPr="00DB2B39">
              <w:rPr>
                <w:rStyle w:val="Fett"/>
              </w:rPr>
              <w:t>Begründung</w:t>
            </w:r>
          </w:p>
        </w:tc>
        <w:tc>
          <w:tcPr>
            <w:tcW w:w="7228" w:type="dxa"/>
          </w:tcPr>
          <w:p w14:paraId="2D92D910" w14:textId="26F43936" w:rsidR="00EF37DD" w:rsidRPr="00DB2B39" w:rsidRDefault="00223E59" w:rsidP="00FD21B3">
            <w:pPr>
              <w:pStyle w:val="Flietext"/>
              <w:rPr>
                <w:rStyle w:val="Fett"/>
                <w:b w:val="0"/>
                <w:bCs w:val="0"/>
              </w:rPr>
            </w:pPr>
            <w:r>
              <w:rPr>
                <w:rStyle w:val="Fett"/>
                <w:b w:val="0"/>
                <w:bCs w:val="0"/>
              </w:rPr>
              <w:t>Die vorgeschlagene Bezeichnung ist konsistent mit den an anderen Stellen verwendeten Bezeichnungen.</w:t>
            </w:r>
            <w:r w:rsidR="00EF37DD">
              <w:rPr>
                <w:rStyle w:val="Fett"/>
                <w:b w:val="0"/>
                <w:bCs w:val="0"/>
              </w:rPr>
              <w:t xml:space="preserve"> Der Begriff </w:t>
            </w:r>
            <w:r w:rsidR="00EF37DD" w:rsidRPr="00FD21B3">
              <w:rPr>
                <w:rStyle w:val="Fett"/>
              </w:rPr>
              <w:t xml:space="preserve">Modulspezifisches Treibhauspotenzial des </w:t>
            </w:r>
            <w:r w:rsidR="00FD21B3" w:rsidRPr="00FD21B3">
              <w:rPr>
                <w:rStyle w:val="Fett"/>
              </w:rPr>
              <w:t>Gebäudes</w:t>
            </w:r>
            <w:r w:rsidR="00EF37DD">
              <w:rPr>
                <w:rStyle w:val="Fett"/>
                <w:b w:val="0"/>
                <w:bCs w:val="0"/>
              </w:rPr>
              <w:t xml:space="preserve"> ist eine eindeutige Bezeichnung.</w:t>
            </w:r>
          </w:p>
        </w:tc>
      </w:tr>
    </w:tbl>
    <w:p w14:paraId="4C57BECC" w14:textId="2F973A5B" w:rsidR="00223E59" w:rsidRPr="0008787B" w:rsidRDefault="00386B92" w:rsidP="00761465">
      <w:pPr>
        <w:pStyle w:val="berschrift1Nummeriert"/>
        <w:rPr>
          <w:rStyle w:val="Fett"/>
          <w:rFonts w:asciiTheme="majorHAnsi" w:hAnsiTheme="majorHAnsi"/>
          <w:b/>
          <w:bCs/>
        </w:rPr>
      </w:pPr>
      <w:bookmarkStart w:id="12" w:name="_Toc239240907"/>
      <w:r w:rsidRPr="0008787B">
        <w:rPr>
          <w:rStyle w:val="Fett"/>
          <w:rFonts w:asciiTheme="majorHAnsi" w:hAnsiTheme="majorHAnsi"/>
          <w:b/>
          <w:bCs/>
        </w:rPr>
        <w:t>Verbesserung der Begrifflichkeit</w:t>
      </w:r>
      <w:r w:rsidR="0008787B">
        <w:rPr>
          <w:rStyle w:val="Fett"/>
          <w:rFonts w:asciiTheme="majorHAnsi" w:hAnsiTheme="majorHAnsi"/>
          <w:b/>
          <w:bCs/>
        </w:rPr>
        <w:t xml:space="preserve"> in Kap. 5.1</w:t>
      </w:r>
      <w:bookmarkEnd w:id="12"/>
    </w:p>
    <w:tbl>
      <w:tblPr>
        <w:tblStyle w:val="Tabellenraster"/>
        <w:tblW w:w="0" w:type="auto"/>
        <w:tblLayout w:type="fixed"/>
        <w:tblCellMar>
          <w:top w:w="85" w:type="dxa"/>
          <w:bottom w:w="85" w:type="dxa"/>
        </w:tblCellMar>
        <w:tblLook w:val="04A0" w:firstRow="1" w:lastRow="0" w:firstColumn="1" w:lastColumn="0" w:noHBand="0" w:noVBand="1"/>
      </w:tblPr>
      <w:tblGrid>
        <w:gridCol w:w="2122"/>
        <w:gridCol w:w="7228"/>
      </w:tblGrid>
      <w:tr w:rsidR="00FD21B3" w:rsidRPr="00F96CD2" w14:paraId="76FD3080" w14:textId="77777777" w:rsidTr="00E80ABB">
        <w:tc>
          <w:tcPr>
            <w:tcW w:w="2122" w:type="dxa"/>
          </w:tcPr>
          <w:p w14:paraId="2675924C" w14:textId="77777777" w:rsidR="00FD21B3" w:rsidRPr="00DB2B39" w:rsidRDefault="00FD21B3" w:rsidP="00E80ABB">
            <w:pPr>
              <w:rPr>
                <w:rStyle w:val="Fett"/>
              </w:rPr>
            </w:pPr>
            <w:proofErr w:type="spellStart"/>
            <w:r w:rsidRPr="00DB2B39">
              <w:rPr>
                <w:rStyle w:val="Fett"/>
              </w:rPr>
              <w:t>Kapitel</w:t>
            </w:r>
            <w:proofErr w:type="spellEnd"/>
          </w:p>
        </w:tc>
        <w:tc>
          <w:tcPr>
            <w:tcW w:w="7228" w:type="dxa"/>
          </w:tcPr>
          <w:p w14:paraId="077A3984" w14:textId="77777777" w:rsidR="00FD21B3" w:rsidRPr="00DB2B39" w:rsidRDefault="00FD21B3" w:rsidP="00E80ABB">
            <w:pPr>
              <w:rPr>
                <w:rStyle w:val="Fett"/>
              </w:rPr>
            </w:pPr>
            <w:r w:rsidRPr="00DB2B39">
              <w:rPr>
                <w:rStyle w:val="Fett"/>
              </w:rPr>
              <w:t>5</w:t>
            </w:r>
          </w:p>
        </w:tc>
      </w:tr>
      <w:tr w:rsidR="00FD21B3" w:rsidRPr="0028611E" w14:paraId="271D0843" w14:textId="77777777" w:rsidTr="00E80ABB">
        <w:tc>
          <w:tcPr>
            <w:tcW w:w="2122" w:type="dxa"/>
          </w:tcPr>
          <w:p w14:paraId="6A3A9D80" w14:textId="77777777" w:rsidR="00FD21B3" w:rsidRPr="00DB2B39" w:rsidRDefault="00FD21B3" w:rsidP="00E80ABB">
            <w:pPr>
              <w:rPr>
                <w:rStyle w:val="Fett"/>
              </w:rPr>
            </w:pPr>
            <w:proofErr w:type="spellStart"/>
            <w:r w:rsidRPr="00DB2B39">
              <w:rPr>
                <w:rStyle w:val="Fett"/>
              </w:rPr>
              <w:t>Änderungsvorschlag</w:t>
            </w:r>
            <w:proofErr w:type="spellEnd"/>
          </w:p>
        </w:tc>
        <w:tc>
          <w:tcPr>
            <w:tcW w:w="7228" w:type="dxa"/>
          </w:tcPr>
          <w:p w14:paraId="65B93334" w14:textId="6D314F44" w:rsidR="00FD21B3" w:rsidRDefault="00FD21B3" w:rsidP="00E80ABB">
            <w:pPr>
              <w:pStyle w:val="Flietext"/>
              <w:rPr>
                <w:rStyle w:val="Fett"/>
                <w:b w:val="0"/>
                <w:bCs w:val="0"/>
              </w:rPr>
            </w:pPr>
            <w:r w:rsidRPr="00DB2B39">
              <w:rPr>
                <w:rStyle w:val="Fett"/>
                <w:b w:val="0"/>
                <w:bCs w:val="0"/>
              </w:rPr>
              <w:t xml:space="preserve">Im Kapitel </w:t>
            </w:r>
            <w:r>
              <w:rPr>
                <w:rStyle w:val="Fett"/>
                <w:b w:val="0"/>
                <w:bCs w:val="0"/>
              </w:rPr>
              <w:t>5</w:t>
            </w:r>
            <w:r w:rsidRPr="00DB2B39">
              <w:rPr>
                <w:rStyle w:val="Fett"/>
                <w:b w:val="0"/>
                <w:bCs w:val="0"/>
              </w:rPr>
              <w:t xml:space="preserve">.1 Berechnung der Module A1-A3, A4-A5, B1-B3, C1-C4 </w:t>
            </w:r>
            <w:r>
              <w:rPr>
                <w:rStyle w:val="Fett"/>
                <w:b w:val="0"/>
                <w:bCs w:val="0"/>
              </w:rPr>
              <w:t>s</w:t>
            </w:r>
            <w:r w:rsidR="001F42EC">
              <w:rPr>
                <w:rStyle w:val="Fett"/>
                <w:b w:val="0"/>
                <w:bCs w:val="0"/>
              </w:rPr>
              <w:t>oll die folgende Verbesserung der Begrifflichkeit vorgenommen werden:</w:t>
            </w:r>
          </w:p>
          <w:p w14:paraId="0CEE4DD3" w14:textId="77777777" w:rsidR="00FD21B3" w:rsidRDefault="00FD21B3" w:rsidP="00E80ABB">
            <w:pPr>
              <w:pStyle w:val="Flietext"/>
              <w:rPr>
                <w:rStyle w:val="Fett"/>
                <w:b w:val="0"/>
                <w:bCs w:val="0"/>
              </w:rPr>
            </w:pPr>
          </w:p>
          <w:p w14:paraId="2D2C5BC3" w14:textId="1ABDCFE3" w:rsidR="00FD21B3" w:rsidRDefault="00FD21B3" w:rsidP="00E80ABB">
            <w:pPr>
              <w:pStyle w:val="Flietext"/>
              <w:rPr>
                <w:rStyle w:val="Fett"/>
                <w:b w:val="0"/>
                <w:bCs w:val="0"/>
              </w:rPr>
            </w:pPr>
            <w:r>
              <w:rPr>
                <w:rStyle w:val="Fett"/>
                <w:b w:val="0"/>
                <w:bCs w:val="0"/>
              </w:rPr>
              <w:t>Die Überschrift „</w:t>
            </w:r>
            <w:r w:rsidRPr="00FD21B3">
              <w:rPr>
                <w:rStyle w:val="Fett"/>
                <w:b w:val="0"/>
                <w:bCs w:val="0"/>
              </w:rPr>
              <w:t>5) Bezugnahme auf Bilanzierungsfläche</w:t>
            </w:r>
            <w:r>
              <w:rPr>
                <w:rStyle w:val="Fett"/>
                <w:b w:val="0"/>
                <w:bCs w:val="0"/>
              </w:rPr>
              <w:t xml:space="preserve">“ soll ersetzt werden durch </w:t>
            </w:r>
            <w:r w:rsidRPr="00FD21B3">
              <w:rPr>
                <w:rStyle w:val="Fett"/>
                <w:b w:val="0"/>
                <w:bCs w:val="0"/>
              </w:rPr>
              <w:t>„</w:t>
            </w:r>
            <w:r>
              <w:rPr>
                <w:rStyle w:val="Fett"/>
              </w:rPr>
              <w:t>5</w:t>
            </w:r>
            <w:r w:rsidRPr="00EF37DD">
              <w:rPr>
                <w:rStyle w:val="Fett"/>
              </w:rPr>
              <w:t>) Berechnung des modulspezifischen Treibhauspotenzials des Gebäudes</w:t>
            </w:r>
            <w:r>
              <w:rPr>
                <w:rStyle w:val="Fett"/>
              </w:rPr>
              <w:t>, bezogen auf die BGF</w:t>
            </w:r>
            <w:r w:rsidRPr="00FD21B3">
              <w:rPr>
                <w:rStyle w:val="Fett"/>
                <w:b w:val="0"/>
                <w:bCs w:val="0"/>
              </w:rPr>
              <w:t>“</w:t>
            </w:r>
            <w:r>
              <w:rPr>
                <w:rStyle w:val="Fett"/>
                <w:b w:val="0"/>
                <w:bCs w:val="0"/>
              </w:rPr>
              <w:t>.</w:t>
            </w:r>
          </w:p>
          <w:p w14:paraId="19C925F4" w14:textId="77777777" w:rsidR="00FD21B3" w:rsidRDefault="00FD21B3" w:rsidP="00E80ABB">
            <w:pPr>
              <w:pStyle w:val="Flietext"/>
              <w:rPr>
                <w:rStyle w:val="Fett"/>
                <w:b w:val="0"/>
                <w:bCs w:val="0"/>
              </w:rPr>
            </w:pPr>
          </w:p>
          <w:p w14:paraId="54C1BA83" w14:textId="06753500" w:rsidR="00FD21B3" w:rsidRPr="00DB2B39" w:rsidRDefault="00FD21B3" w:rsidP="00FD21B3">
            <w:pPr>
              <w:pStyle w:val="Flietext"/>
              <w:rPr>
                <w:rStyle w:val="Fett"/>
                <w:b w:val="0"/>
                <w:bCs w:val="0"/>
              </w:rPr>
            </w:pPr>
            <w:r>
              <w:rPr>
                <w:rStyle w:val="Fett"/>
                <w:b w:val="0"/>
                <w:bCs w:val="0"/>
              </w:rPr>
              <w:t>Im selben Absatz soll der Satz „</w:t>
            </w:r>
            <w:r w:rsidRPr="00FD21B3">
              <w:rPr>
                <w:rStyle w:val="Fett"/>
                <w:b w:val="0"/>
                <w:bCs w:val="0"/>
              </w:rPr>
              <w:t>Das summierte Treibhauspotenzial je Modul ist durch die konditionierte Brutto-Grundfläche zu dividieren.</w:t>
            </w:r>
            <w:r>
              <w:rPr>
                <w:rStyle w:val="Fett"/>
                <w:b w:val="0"/>
                <w:bCs w:val="0"/>
              </w:rPr>
              <w:t>“ ersetzt werden durch „</w:t>
            </w:r>
            <w:r w:rsidRPr="00FD21B3">
              <w:rPr>
                <w:rStyle w:val="Fett"/>
              </w:rPr>
              <w:t>Das modulspezifische Treibhauspotenzial des Gebäudes ist durch die konditionierte Brutto-Grundfläche zu dividieren</w:t>
            </w:r>
            <w:r>
              <w:rPr>
                <w:rStyle w:val="Fett"/>
                <w:b w:val="0"/>
                <w:bCs w:val="0"/>
              </w:rPr>
              <w:t xml:space="preserve">“. </w:t>
            </w:r>
          </w:p>
        </w:tc>
      </w:tr>
      <w:tr w:rsidR="00FD21B3" w:rsidRPr="0028611E" w14:paraId="2254D0C3" w14:textId="77777777" w:rsidTr="00E80ABB">
        <w:tc>
          <w:tcPr>
            <w:tcW w:w="2122" w:type="dxa"/>
          </w:tcPr>
          <w:p w14:paraId="1FD2AF8F" w14:textId="77777777" w:rsidR="00FD21B3" w:rsidRPr="00DB2B39" w:rsidRDefault="00FD21B3" w:rsidP="00E80ABB">
            <w:pPr>
              <w:pStyle w:val="Flietext"/>
              <w:rPr>
                <w:rStyle w:val="Fett"/>
              </w:rPr>
            </w:pPr>
            <w:r w:rsidRPr="00DB2B39">
              <w:rPr>
                <w:rStyle w:val="Fett"/>
              </w:rPr>
              <w:t>Begründung</w:t>
            </w:r>
          </w:p>
        </w:tc>
        <w:tc>
          <w:tcPr>
            <w:tcW w:w="7228" w:type="dxa"/>
          </w:tcPr>
          <w:p w14:paraId="70A5C3C8" w14:textId="6A0EFA5E" w:rsidR="00FD21B3" w:rsidRPr="00DB2B39" w:rsidRDefault="00FD21B3" w:rsidP="00E80ABB">
            <w:pPr>
              <w:pStyle w:val="Flietext"/>
              <w:rPr>
                <w:rStyle w:val="Fett"/>
                <w:b w:val="0"/>
                <w:bCs w:val="0"/>
              </w:rPr>
            </w:pPr>
            <w:r>
              <w:rPr>
                <w:rStyle w:val="Fett"/>
                <w:b w:val="0"/>
                <w:bCs w:val="0"/>
              </w:rPr>
              <w:t xml:space="preserve">Die vorgeschlagene Bezeichnung ist konsistent mit den an anderen Stellen verwendeten Bezeichnungen. Der Begriff </w:t>
            </w:r>
            <w:r>
              <w:rPr>
                <w:rStyle w:val="Fett"/>
              </w:rPr>
              <w:t>M</w:t>
            </w:r>
            <w:r w:rsidRPr="00EF37DD">
              <w:rPr>
                <w:rStyle w:val="Fett"/>
              </w:rPr>
              <w:t>odulspezifische</w:t>
            </w:r>
            <w:r>
              <w:rPr>
                <w:rStyle w:val="Fett"/>
              </w:rPr>
              <w:t>s</w:t>
            </w:r>
            <w:r w:rsidRPr="00EF37DD">
              <w:rPr>
                <w:rStyle w:val="Fett"/>
              </w:rPr>
              <w:t xml:space="preserve"> Treibhauspotenzial des Gebäudes</w:t>
            </w:r>
            <w:r>
              <w:rPr>
                <w:rStyle w:val="Fett"/>
              </w:rPr>
              <w:t>, bezogen auf die BGF</w:t>
            </w:r>
            <w:r>
              <w:rPr>
                <w:rStyle w:val="Fett"/>
                <w:b w:val="0"/>
                <w:bCs w:val="0"/>
              </w:rPr>
              <w:t xml:space="preserve"> ist eine eindeutige Bezeichnung.</w:t>
            </w:r>
          </w:p>
        </w:tc>
      </w:tr>
    </w:tbl>
    <w:p w14:paraId="6845DE7F" w14:textId="57A68AC7" w:rsidR="008B6E92" w:rsidRPr="0008787B" w:rsidRDefault="00386B92" w:rsidP="00761465">
      <w:pPr>
        <w:pStyle w:val="berschrift1Nummeriert"/>
        <w:rPr>
          <w:rStyle w:val="Fett"/>
          <w:rFonts w:asciiTheme="majorHAnsi" w:hAnsiTheme="majorHAnsi"/>
          <w:b/>
          <w:bCs/>
        </w:rPr>
      </w:pPr>
      <w:bookmarkStart w:id="13" w:name="_Toc239240908"/>
      <w:r w:rsidRPr="0008787B">
        <w:rPr>
          <w:rStyle w:val="Fett"/>
          <w:rFonts w:asciiTheme="majorHAnsi" w:hAnsiTheme="majorHAnsi"/>
          <w:b/>
          <w:bCs/>
        </w:rPr>
        <w:t>Sprachliche Präzisierung</w:t>
      </w:r>
      <w:r w:rsidR="0008787B">
        <w:rPr>
          <w:rStyle w:val="Fett"/>
          <w:rFonts w:asciiTheme="majorHAnsi" w:hAnsiTheme="majorHAnsi"/>
          <w:b/>
          <w:bCs/>
        </w:rPr>
        <w:t xml:space="preserve"> in Kap. 5.2.1</w:t>
      </w:r>
      <w:bookmarkEnd w:id="13"/>
    </w:p>
    <w:tbl>
      <w:tblPr>
        <w:tblStyle w:val="Tabellenraster"/>
        <w:tblW w:w="0" w:type="auto"/>
        <w:tblLayout w:type="fixed"/>
        <w:tblCellMar>
          <w:top w:w="85" w:type="dxa"/>
          <w:bottom w:w="85" w:type="dxa"/>
        </w:tblCellMar>
        <w:tblLook w:val="04A0" w:firstRow="1" w:lastRow="0" w:firstColumn="1" w:lastColumn="0" w:noHBand="0" w:noVBand="1"/>
      </w:tblPr>
      <w:tblGrid>
        <w:gridCol w:w="2122"/>
        <w:gridCol w:w="7228"/>
      </w:tblGrid>
      <w:tr w:rsidR="008B6E92" w:rsidRPr="00F96CD2" w14:paraId="556901FD" w14:textId="77777777" w:rsidTr="00856155">
        <w:tc>
          <w:tcPr>
            <w:tcW w:w="2122" w:type="dxa"/>
          </w:tcPr>
          <w:p w14:paraId="6DCC2D2B" w14:textId="77777777" w:rsidR="008B6E92" w:rsidRPr="00DB2B39" w:rsidRDefault="008B6E92" w:rsidP="00856155">
            <w:pPr>
              <w:rPr>
                <w:rStyle w:val="Fett"/>
              </w:rPr>
            </w:pPr>
            <w:proofErr w:type="spellStart"/>
            <w:r w:rsidRPr="00DB2B39">
              <w:rPr>
                <w:rStyle w:val="Fett"/>
              </w:rPr>
              <w:t>Kapitel</w:t>
            </w:r>
            <w:proofErr w:type="spellEnd"/>
          </w:p>
        </w:tc>
        <w:tc>
          <w:tcPr>
            <w:tcW w:w="7228" w:type="dxa"/>
          </w:tcPr>
          <w:p w14:paraId="4CEDAF40" w14:textId="77777777" w:rsidR="008B6E92" w:rsidRPr="00DB2B39" w:rsidRDefault="008B6E92" w:rsidP="00856155">
            <w:pPr>
              <w:rPr>
                <w:rStyle w:val="Fett"/>
              </w:rPr>
            </w:pPr>
            <w:r w:rsidRPr="00DB2B39">
              <w:rPr>
                <w:rStyle w:val="Fett"/>
              </w:rPr>
              <w:t>5</w:t>
            </w:r>
          </w:p>
        </w:tc>
      </w:tr>
      <w:tr w:rsidR="008B6E92" w:rsidRPr="0028611E" w14:paraId="23088260" w14:textId="77777777" w:rsidTr="00856155">
        <w:tc>
          <w:tcPr>
            <w:tcW w:w="2122" w:type="dxa"/>
          </w:tcPr>
          <w:p w14:paraId="387E3BA6" w14:textId="77777777" w:rsidR="008B6E92" w:rsidRPr="00DB2B39" w:rsidRDefault="008B6E92" w:rsidP="00856155">
            <w:pPr>
              <w:rPr>
                <w:rStyle w:val="Fett"/>
              </w:rPr>
            </w:pPr>
            <w:proofErr w:type="spellStart"/>
            <w:r w:rsidRPr="00DB2B39">
              <w:rPr>
                <w:rStyle w:val="Fett"/>
              </w:rPr>
              <w:t>Änderungsvorschlag</w:t>
            </w:r>
            <w:proofErr w:type="spellEnd"/>
          </w:p>
        </w:tc>
        <w:tc>
          <w:tcPr>
            <w:tcW w:w="7228" w:type="dxa"/>
          </w:tcPr>
          <w:p w14:paraId="5DC328FE" w14:textId="77777777" w:rsidR="008B6E92" w:rsidRPr="00DB2B39" w:rsidRDefault="008B6E92" w:rsidP="00856155">
            <w:pPr>
              <w:pStyle w:val="Flietext"/>
              <w:rPr>
                <w:rStyle w:val="Fett"/>
                <w:b w:val="0"/>
                <w:bCs w:val="0"/>
              </w:rPr>
            </w:pPr>
            <w:r w:rsidRPr="00DB2B39">
              <w:rPr>
                <w:rStyle w:val="Fett"/>
                <w:b w:val="0"/>
                <w:bCs w:val="0"/>
              </w:rPr>
              <w:t xml:space="preserve">Im Kapitel </w:t>
            </w:r>
            <w:r>
              <w:rPr>
                <w:rStyle w:val="Fett"/>
                <w:b w:val="0"/>
                <w:bCs w:val="0"/>
              </w:rPr>
              <w:t>5</w:t>
            </w:r>
            <w:r w:rsidRPr="00DB2B39">
              <w:rPr>
                <w:rStyle w:val="Fett"/>
                <w:b w:val="0"/>
                <w:bCs w:val="0"/>
              </w:rPr>
              <w:t>.</w:t>
            </w:r>
            <w:r>
              <w:rPr>
                <w:rStyle w:val="Fett"/>
                <w:b w:val="0"/>
                <w:bCs w:val="0"/>
              </w:rPr>
              <w:t>2.1</w:t>
            </w:r>
            <w:r w:rsidRPr="00DB2B39">
              <w:rPr>
                <w:rStyle w:val="Fett"/>
                <w:b w:val="0"/>
                <w:bCs w:val="0"/>
              </w:rPr>
              <w:t xml:space="preserve"> </w:t>
            </w:r>
            <w:r w:rsidRPr="008B6E92">
              <w:rPr>
                <w:rStyle w:val="Fett"/>
                <w:b w:val="0"/>
                <w:bCs w:val="0"/>
              </w:rPr>
              <w:t xml:space="preserve">Ermittlung der angenommenen Nutzungsdauer (ESL) </w:t>
            </w:r>
            <w:r>
              <w:rPr>
                <w:rStyle w:val="Fett"/>
                <w:b w:val="0"/>
                <w:bCs w:val="0"/>
              </w:rPr>
              <w:t>soll der Satzteil „</w:t>
            </w:r>
            <w:r w:rsidRPr="008B6E92">
              <w:rPr>
                <w:rStyle w:val="Fett"/>
                <w:b w:val="0"/>
                <w:bCs w:val="0"/>
              </w:rPr>
              <w:t>Grundlage für die Betrachtung der Nutzungsdauer</w:t>
            </w:r>
            <w:r>
              <w:rPr>
                <w:rStyle w:val="Fett"/>
                <w:b w:val="0"/>
                <w:bCs w:val="0"/>
              </w:rPr>
              <w:t>“ ersetzt werden durch „</w:t>
            </w:r>
            <w:r w:rsidRPr="008B6E92">
              <w:rPr>
                <w:rStyle w:val="Fett"/>
              </w:rPr>
              <w:t>Grundlage für die Betrachtung der angenommenen Nutzungsdauer</w:t>
            </w:r>
            <w:r>
              <w:rPr>
                <w:rStyle w:val="Fett"/>
                <w:b w:val="0"/>
                <w:bCs w:val="0"/>
              </w:rPr>
              <w:t xml:space="preserve">“  </w:t>
            </w:r>
          </w:p>
        </w:tc>
      </w:tr>
      <w:tr w:rsidR="008B6E92" w:rsidRPr="0028611E" w14:paraId="54151A2A" w14:textId="77777777" w:rsidTr="00856155">
        <w:tc>
          <w:tcPr>
            <w:tcW w:w="2122" w:type="dxa"/>
          </w:tcPr>
          <w:p w14:paraId="187E5825" w14:textId="77777777" w:rsidR="008B6E92" w:rsidRPr="00DB2B39" w:rsidRDefault="008B6E92" w:rsidP="00856155">
            <w:pPr>
              <w:pStyle w:val="Flietext"/>
              <w:rPr>
                <w:rStyle w:val="Fett"/>
              </w:rPr>
            </w:pPr>
            <w:r w:rsidRPr="00DB2B39">
              <w:rPr>
                <w:rStyle w:val="Fett"/>
              </w:rPr>
              <w:t>Begründung</w:t>
            </w:r>
          </w:p>
        </w:tc>
        <w:tc>
          <w:tcPr>
            <w:tcW w:w="7228" w:type="dxa"/>
          </w:tcPr>
          <w:p w14:paraId="420850EB" w14:textId="77777777" w:rsidR="008B6E92" w:rsidRPr="00DB2B39" w:rsidRDefault="008B6E92" w:rsidP="00856155">
            <w:pPr>
              <w:pStyle w:val="Flietext"/>
              <w:rPr>
                <w:rStyle w:val="Fett"/>
                <w:b w:val="0"/>
                <w:bCs w:val="0"/>
              </w:rPr>
            </w:pPr>
            <w:r>
              <w:rPr>
                <w:rStyle w:val="Fett"/>
                <w:b w:val="0"/>
                <w:bCs w:val="0"/>
              </w:rPr>
              <w:t xml:space="preserve">Die vorgeschlagene Begrifflichkeit ist konsistent mit der Begrifflichkeit in der Überschrift des Kapitels. Es ist wichtig, dass gleiche Kennzahlen hier mit gleichen Begriffen benannt werden. </w:t>
            </w:r>
          </w:p>
        </w:tc>
      </w:tr>
    </w:tbl>
    <w:p w14:paraId="478C6C61" w14:textId="3BF576B7" w:rsidR="008B6E92" w:rsidRPr="0008787B" w:rsidRDefault="00386B92" w:rsidP="00761465">
      <w:pPr>
        <w:pStyle w:val="berschrift1Nummeriert"/>
        <w:rPr>
          <w:rStyle w:val="Fett"/>
          <w:rFonts w:asciiTheme="majorHAnsi" w:hAnsiTheme="majorHAnsi"/>
          <w:b/>
          <w:bCs/>
        </w:rPr>
      </w:pPr>
      <w:bookmarkStart w:id="14" w:name="_Toc239240909"/>
      <w:r w:rsidRPr="0008787B">
        <w:rPr>
          <w:rStyle w:val="Fett"/>
          <w:rFonts w:asciiTheme="majorHAnsi" w:hAnsiTheme="majorHAnsi"/>
          <w:b/>
          <w:bCs/>
        </w:rPr>
        <w:t>Sprachliche Präzisierung</w:t>
      </w:r>
      <w:r w:rsidR="0008787B">
        <w:rPr>
          <w:rStyle w:val="Fett"/>
          <w:rFonts w:asciiTheme="majorHAnsi" w:hAnsiTheme="majorHAnsi"/>
          <w:b/>
          <w:bCs/>
        </w:rPr>
        <w:t xml:space="preserve"> in Kap. 5.2.1</w:t>
      </w:r>
      <w:bookmarkEnd w:id="14"/>
    </w:p>
    <w:tbl>
      <w:tblPr>
        <w:tblStyle w:val="Tabellenraster"/>
        <w:tblW w:w="0" w:type="auto"/>
        <w:tblLayout w:type="fixed"/>
        <w:tblCellMar>
          <w:top w:w="85" w:type="dxa"/>
          <w:bottom w:w="85" w:type="dxa"/>
        </w:tblCellMar>
        <w:tblLook w:val="04A0" w:firstRow="1" w:lastRow="0" w:firstColumn="1" w:lastColumn="0" w:noHBand="0" w:noVBand="1"/>
      </w:tblPr>
      <w:tblGrid>
        <w:gridCol w:w="2122"/>
        <w:gridCol w:w="7228"/>
      </w:tblGrid>
      <w:tr w:rsidR="00353FC7" w:rsidRPr="00F96CD2" w14:paraId="159F6813" w14:textId="77777777" w:rsidTr="00856155">
        <w:tc>
          <w:tcPr>
            <w:tcW w:w="2122" w:type="dxa"/>
          </w:tcPr>
          <w:p w14:paraId="39B1A240" w14:textId="77777777" w:rsidR="00353FC7" w:rsidRPr="00DB2B39" w:rsidRDefault="00353FC7" w:rsidP="00856155">
            <w:pPr>
              <w:rPr>
                <w:rStyle w:val="Fett"/>
              </w:rPr>
            </w:pPr>
            <w:proofErr w:type="spellStart"/>
            <w:r w:rsidRPr="00DB2B39">
              <w:rPr>
                <w:rStyle w:val="Fett"/>
              </w:rPr>
              <w:t>Kapitel</w:t>
            </w:r>
            <w:proofErr w:type="spellEnd"/>
          </w:p>
        </w:tc>
        <w:tc>
          <w:tcPr>
            <w:tcW w:w="7228" w:type="dxa"/>
          </w:tcPr>
          <w:p w14:paraId="6EAA482A" w14:textId="77777777" w:rsidR="00353FC7" w:rsidRPr="00DB2B39" w:rsidRDefault="00353FC7" w:rsidP="00856155">
            <w:pPr>
              <w:rPr>
                <w:rStyle w:val="Fett"/>
              </w:rPr>
            </w:pPr>
            <w:r w:rsidRPr="00DB2B39">
              <w:rPr>
                <w:rStyle w:val="Fett"/>
              </w:rPr>
              <w:t>5</w:t>
            </w:r>
          </w:p>
        </w:tc>
      </w:tr>
      <w:tr w:rsidR="00353FC7" w:rsidRPr="0028611E" w14:paraId="7FB777F9" w14:textId="77777777" w:rsidTr="00856155">
        <w:tc>
          <w:tcPr>
            <w:tcW w:w="2122" w:type="dxa"/>
          </w:tcPr>
          <w:p w14:paraId="1F685B46" w14:textId="77777777" w:rsidR="00353FC7" w:rsidRPr="00DB2B39" w:rsidRDefault="00353FC7" w:rsidP="00856155">
            <w:pPr>
              <w:rPr>
                <w:rStyle w:val="Fett"/>
              </w:rPr>
            </w:pPr>
            <w:proofErr w:type="spellStart"/>
            <w:r w:rsidRPr="00DB2B39">
              <w:rPr>
                <w:rStyle w:val="Fett"/>
              </w:rPr>
              <w:t>Änderungsvorschlag</w:t>
            </w:r>
            <w:proofErr w:type="spellEnd"/>
          </w:p>
        </w:tc>
        <w:tc>
          <w:tcPr>
            <w:tcW w:w="7228" w:type="dxa"/>
          </w:tcPr>
          <w:p w14:paraId="01825304" w14:textId="77777777" w:rsidR="00353FC7" w:rsidRPr="00DB2B39" w:rsidRDefault="00353FC7" w:rsidP="00856155">
            <w:pPr>
              <w:pStyle w:val="Flietext"/>
              <w:rPr>
                <w:rStyle w:val="Fett"/>
                <w:b w:val="0"/>
                <w:bCs w:val="0"/>
              </w:rPr>
            </w:pPr>
            <w:r w:rsidRPr="00DB2B39">
              <w:rPr>
                <w:rStyle w:val="Fett"/>
                <w:b w:val="0"/>
                <w:bCs w:val="0"/>
              </w:rPr>
              <w:t xml:space="preserve">Im Kapitel </w:t>
            </w:r>
            <w:r>
              <w:rPr>
                <w:rStyle w:val="Fett"/>
                <w:b w:val="0"/>
                <w:bCs w:val="0"/>
              </w:rPr>
              <w:t>5</w:t>
            </w:r>
            <w:r w:rsidRPr="00DB2B39">
              <w:rPr>
                <w:rStyle w:val="Fett"/>
                <w:b w:val="0"/>
                <w:bCs w:val="0"/>
              </w:rPr>
              <w:t>.</w:t>
            </w:r>
            <w:r>
              <w:rPr>
                <w:rStyle w:val="Fett"/>
                <w:b w:val="0"/>
                <w:bCs w:val="0"/>
              </w:rPr>
              <w:t>2.1</w:t>
            </w:r>
            <w:r w:rsidRPr="00DB2B39">
              <w:rPr>
                <w:rStyle w:val="Fett"/>
                <w:b w:val="0"/>
                <w:bCs w:val="0"/>
              </w:rPr>
              <w:t xml:space="preserve"> </w:t>
            </w:r>
            <w:r w:rsidRPr="008B6E92">
              <w:rPr>
                <w:rStyle w:val="Fett"/>
                <w:b w:val="0"/>
                <w:bCs w:val="0"/>
              </w:rPr>
              <w:t xml:space="preserve">Ermittlung der angenommenen Nutzungsdauer (ESL) </w:t>
            </w:r>
            <w:r>
              <w:rPr>
                <w:rStyle w:val="Fett"/>
                <w:b w:val="0"/>
                <w:bCs w:val="0"/>
              </w:rPr>
              <w:t>soll der Satzteil „</w:t>
            </w:r>
            <w:r w:rsidRPr="00353FC7">
              <w:rPr>
                <w:rStyle w:val="Fett"/>
                <w:b w:val="0"/>
                <w:bCs w:val="0"/>
              </w:rPr>
              <w:t>Grundsätzlich darf die angenommene Nutzungsdauer</w:t>
            </w:r>
            <w:r>
              <w:rPr>
                <w:rStyle w:val="Fett"/>
                <w:b w:val="0"/>
                <w:bCs w:val="0"/>
              </w:rPr>
              <w:t>“ ersetzt werden durch „</w:t>
            </w:r>
            <w:r w:rsidRPr="00353FC7">
              <w:rPr>
                <w:rStyle w:val="Fett"/>
              </w:rPr>
              <w:t>Im Normalfall darf die angenommene Nutzungsdauer</w:t>
            </w:r>
            <w:r>
              <w:rPr>
                <w:rStyle w:val="Fett"/>
                <w:b w:val="0"/>
                <w:bCs w:val="0"/>
              </w:rPr>
              <w:t xml:space="preserve">“. </w:t>
            </w:r>
          </w:p>
        </w:tc>
      </w:tr>
      <w:tr w:rsidR="00353FC7" w:rsidRPr="0028611E" w14:paraId="10520649" w14:textId="77777777" w:rsidTr="00856155">
        <w:tc>
          <w:tcPr>
            <w:tcW w:w="2122" w:type="dxa"/>
          </w:tcPr>
          <w:p w14:paraId="3C827C27" w14:textId="77777777" w:rsidR="00353FC7" w:rsidRPr="00DB2B39" w:rsidRDefault="00353FC7" w:rsidP="00856155">
            <w:pPr>
              <w:pStyle w:val="Flietext"/>
              <w:rPr>
                <w:rStyle w:val="Fett"/>
              </w:rPr>
            </w:pPr>
            <w:r w:rsidRPr="00DB2B39">
              <w:rPr>
                <w:rStyle w:val="Fett"/>
              </w:rPr>
              <w:t>Begründung</w:t>
            </w:r>
          </w:p>
        </w:tc>
        <w:tc>
          <w:tcPr>
            <w:tcW w:w="7228" w:type="dxa"/>
          </w:tcPr>
          <w:p w14:paraId="74E1AA5F" w14:textId="77777777" w:rsidR="00353FC7" w:rsidRPr="00DB2B39" w:rsidRDefault="00353FC7" w:rsidP="00856155">
            <w:pPr>
              <w:pStyle w:val="Flietext"/>
              <w:rPr>
                <w:rStyle w:val="Fett"/>
                <w:b w:val="0"/>
                <w:bCs w:val="0"/>
              </w:rPr>
            </w:pPr>
            <w:r>
              <w:rPr>
                <w:rStyle w:val="Fett"/>
                <w:b w:val="0"/>
                <w:bCs w:val="0"/>
              </w:rPr>
              <w:t xml:space="preserve">Die vorgeschlagene Begrifflichkeit ist eindeutig. Das Wort „grundsätzlich“ ist missverständlich. Es kann als „ausnahmslos“ oder als „im Prinzip“ interpretiert werden, mit erheblich anderer Bedeutung.  </w:t>
            </w:r>
          </w:p>
        </w:tc>
      </w:tr>
    </w:tbl>
    <w:p w14:paraId="6895DB5E" w14:textId="320AE3D5" w:rsidR="00353FC7" w:rsidRPr="0008787B" w:rsidRDefault="00386B92" w:rsidP="00761465">
      <w:pPr>
        <w:pStyle w:val="berschrift1Nummeriert"/>
        <w:rPr>
          <w:rStyle w:val="Fett"/>
          <w:rFonts w:asciiTheme="majorHAnsi" w:hAnsiTheme="majorHAnsi"/>
          <w:b/>
          <w:bCs/>
        </w:rPr>
      </w:pPr>
      <w:bookmarkStart w:id="15" w:name="_Toc239240910"/>
      <w:r w:rsidRPr="0008787B">
        <w:rPr>
          <w:rStyle w:val="Fett"/>
          <w:rFonts w:asciiTheme="majorHAnsi" w:hAnsiTheme="majorHAnsi"/>
          <w:b/>
          <w:bCs/>
        </w:rPr>
        <w:t>Richtigstellung der Berechnung der Austauschhäufigkeit</w:t>
      </w:r>
      <w:bookmarkEnd w:id="15"/>
      <w:r w:rsidRPr="0008787B">
        <w:rPr>
          <w:rStyle w:val="Fett"/>
          <w:rFonts w:asciiTheme="majorHAnsi" w:hAnsiTheme="majorHAnsi"/>
          <w:b/>
          <w:bCs/>
        </w:rPr>
        <w:t xml:space="preserve"> </w:t>
      </w:r>
    </w:p>
    <w:tbl>
      <w:tblPr>
        <w:tblStyle w:val="Tabellenraster"/>
        <w:tblW w:w="0" w:type="auto"/>
        <w:tblLayout w:type="fixed"/>
        <w:tblCellMar>
          <w:top w:w="85" w:type="dxa"/>
          <w:bottom w:w="85" w:type="dxa"/>
        </w:tblCellMar>
        <w:tblLook w:val="04A0" w:firstRow="1" w:lastRow="0" w:firstColumn="1" w:lastColumn="0" w:noHBand="0" w:noVBand="1"/>
      </w:tblPr>
      <w:tblGrid>
        <w:gridCol w:w="2122"/>
        <w:gridCol w:w="7228"/>
      </w:tblGrid>
      <w:tr w:rsidR="00353FC7" w:rsidRPr="00F96CD2" w14:paraId="79F91DD7" w14:textId="77777777" w:rsidTr="00E055EB">
        <w:tc>
          <w:tcPr>
            <w:tcW w:w="2122" w:type="dxa"/>
            <w:shd w:val="clear" w:color="auto" w:fill="EAF1DD" w:themeFill="accent3" w:themeFillTint="33"/>
          </w:tcPr>
          <w:p w14:paraId="3539080C" w14:textId="77777777" w:rsidR="00353FC7" w:rsidRPr="00DB2B39" w:rsidRDefault="00353FC7" w:rsidP="00856155">
            <w:pPr>
              <w:rPr>
                <w:rStyle w:val="Fett"/>
              </w:rPr>
            </w:pPr>
            <w:proofErr w:type="spellStart"/>
            <w:r w:rsidRPr="00DB2B39">
              <w:rPr>
                <w:rStyle w:val="Fett"/>
              </w:rPr>
              <w:t>Kapitel</w:t>
            </w:r>
            <w:proofErr w:type="spellEnd"/>
          </w:p>
        </w:tc>
        <w:tc>
          <w:tcPr>
            <w:tcW w:w="7228" w:type="dxa"/>
            <w:shd w:val="clear" w:color="auto" w:fill="EAF1DD" w:themeFill="accent3" w:themeFillTint="33"/>
          </w:tcPr>
          <w:p w14:paraId="67F69683" w14:textId="77777777" w:rsidR="00353FC7" w:rsidRPr="00DB2B39" w:rsidRDefault="00353FC7" w:rsidP="00856155">
            <w:pPr>
              <w:rPr>
                <w:rStyle w:val="Fett"/>
              </w:rPr>
            </w:pPr>
            <w:r w:rsidRPr="00DB2B39">
              <w:rPr>
                <w:rStyle w:val="Fett"/>
              </w:rPr>
              <w:t>5</w:t>
            </w:r>
          </w:p>
        </w:tc>
      </w:tr>
      <w:tr w:rsidR="00353FC7" w:rsidRPr="008B6E92" w14:paraId="3B724D4B" w14:textId="77777777" w:rsidTr="00856155">
        <w:tc>
          <w:tcPr>
            <w:tcW w:w="2122" w:type="dxa"/>
          </w:tcPr>
          <w:p w14:paraId="64FAC3C7" w14:textId="77777777" w:rsidR="00353FC7" w:rsidRPr="00DB2B39" w:rsidRDefault="00353FC7" w:rsidP="00856155">
            <w:pPr>
              <w:rPr>
                <w:rStyle w:val="Fett"/>
              </w:rPr>
            </w:pPr>
            <w:proofErr w:type="spellStart"/>
            <w:r w:rsidRPr="00DB2B39">
              <w:rPr>
                <w:rStyle w:val="Fett"/>
              </w:rPr>
              <w:t>Änderungsvorschlag</w:t>
            </w:r>
            <w:proofErr w:type="spellEnd"/>
          </w:p>
        </w:tc>
        <w:tc>
          <w:tcPr>
            <w:tcW w:w="7228" w:type="dxa"/>
          </w:tcPr>
          <w:p w14:paraId="0335A11B" w14:textId="71ED8DE9" w:rsidR="00353FC7" w:rsidRPr="00DB2B39" w:rsidRDefault="00353FC7" w:rsidP="00856155">
            <w:pPr>
              <w:pStyle w:val="Flietext"/>
              <w:rPr>
                <w:rStyle w:val="Fett"/>
                <w:b w:val="0"/>
                <w:bCs w:val="0"/>
              </w:rPr>
            </w:pPr>
            <w:r w:rsidRPr="00DB2B39">
              <w:rPr>
                <w:rStyle w:val="Fett"/>
                <w:b w:val="0"/>
                <w:bCs w:val="0"/>
              </w:rPr>
              <w:t xml:space="preserve">Im Kapitel </w:t>
            </w:r>
            <w:r>
              <w:rPr>
                <w:rStyle w:val="Fett"/>
                <w:b w:val="0"/>
                <w:bCs w:val="0"/>
              </w:rPr>
              <w:t>5</w:t>
            </w:r>
            <w:r w:rsidRPr="00DB2B39">
              <w:rPr>
                <w:rStyle w:val="Fett"/>
                <w:b w:val="0"/>
                <w:bCs w:val="0"/>
              </w:rPr>
              <w:t>.</w:t>
            </w:r>
            <w:r>
              <w:rPr>
                <w:rStyle w:val="Fett"/>
                <w:b w:val="0"/>
                <w:bCs w:val="0"/>
              </w:rPr>
              <w:t>2.1</w:t>
            </w:r>
            <w:r w:rsidRPr="00DB2B39">
              <w:rPr>
                <w:rStyle w:val="Fett"/>
                <w:b w:val="0"/>
                <w:bCs w:val="0"/>
              </w:rPr>
              <w:t xml:space="preserve"> </w:t>
            </w:r>
            <w:r w:rsidRPr="008B6E92">
              <w:rPr>
                <w:rStyle w:val="Fett"/>
                <w:b w:val="0"/>
                <w:bCs w:val="0"/>
              </w:rPr>
              <w:t xml:space="preserve">Ermittlung der angenommenen Nutzungsdauer (ESL) </w:t>
            </w:r>
            <w:r>
              <w:rPr>
                <w:rStyle w:val="Fett"/>
                <w:b w:val="0"/>
                <w:bCs w:val="0"/>
              </w:rPr>
              <w:t xml:space="preserve">soll </w:t>
            </w:r>
            <w:r w:rsidR="006B70FD">
              <w:rPr>
                <w:rStyle w:val="Fett"/>
                <w:b w:val="0"/>
                <w:bCs w:val="0"/>
              </w:rPr>
              <w:t xml:space="preserve">die Formel für die Austauschhäufigkeit </w:t>
            </w:r>
            <w:r w:rsidR="006B70FD" w:rsidRPr="006B70FD">
              <w:rPr>
                <w:rStyle w:val="Fett"/>
                <w:b w:val="0"/>
                <w:bCs w:val="0"/>
                <w:noProof/>
              </w:rPr>
              <w:drawing>
                <wp:inline distT="0" distB="0" distL="0" distR="0" wp14:anchorId="0FCBD7EC" wp14:editId="559678FE">
                  <wp:extent cx="758247" cy="295421"/>
                  <wp:effectExtent l="0" t="0" r="3810" b="9525"/>
                  <wp:docPr id="139561434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614340" name=""/>
                          <pic:cNvPicPr/>
                        </pic:nvPicPr>
                        <pic:blipFill>
                          <a:blip r:embed="rId9"/>
                          <a:stretch>
                            <a:fillRect/>
                          </a:stretch>
                        </pic:blipFill>
                        <pic:spPr>
                          <a:xfrm>
                            <a:off x="0" y="0"/>
                            <a:ext cx="772006" cy="300782"/>
                          </a:xfrm>
                          <a:prstGeom prst="rect">
                            <a:avLst/>
                          </a:prstGeom>
                        </pic:spPr>
                      </pic:pic>
                    </a:graphicData>
                  </a:graphic>
                </wp:inline>
              </w:drawing>
            </w:r>
            <w:r w:rsidR="006B70FD">
              <w:rPr>
                <w:rStyle w:val="Fett"/>
                <w:b w:val="0"/>
                <w:bCs w:val="0"/>
              </w:rPr>
              <w:t xml:space="preserve"> ersetzt werden durch die Formel </w:t>
            </w:r>
            <w:proofErr w:type="spellStart"/>
            <w:r w:rsidR="006B70FD">
              <w:rPr>
                <w:rStyle w:val="Fett"/>
                <w:b w:val="0"/>
                <w:bCs w:val="0"/>
              </w:rPr>
              <w:t>n_BT</w:t>
            </w:r>
            <w:proofErr w:type="spellEnd"/>
            <w:r w:rsidR="006B70FD">
              <w:rPr>
                <w:rStyle w:val="Fett"/>
                <w:b w:val="0"/>
                <w:bCs w:val="0"/>
              </w:rPr>
              <w:t xml:space="preserve"> = ABSCHNEIDEN auf ganze Zahl von </w:t>
            </w:r>
            <w:r w:rsidR="006B70FD" w:rsidRPr="006B70FD">
              <w:rPr>
                <w:rStyle w:val="Fett"/>
                <w:b w:val="0"/>
                <w:bCs w:val="0"/>
                <w:noProof/>
              </w:rPr>
              <w:drawing>
                <wp:inline distT="0" distB="0" distL="0" distR="0" wp14:anchorId="26B2F51F" wp14:editId="120FD17A">
                  <wp:extent cx="477544" cy="295275"/>
                  <wp:effectExtent l="0" t="0" r="0" b="0"/>
                  <wp:docPr id="196249834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614340" name=""/>
                          <pic:cNvPicPr/>
                        </pic:nvPicPr>
                        <pic:blipFill rotWithShape="1">
                          <a:blip r:embed="rId9"/>
                          <a:srcRect l="36989"/>
                          <a:stretch/>
                        </pic:blipFill>
                        <pic:spPr bwMode="auto">
                          <a:xfrm>
                            <a:off x="0" y="0"/>
                            <a:ext cx="486450" cy="300782"/>
                          </a:xfrm>
                          <a:prstGeom prst="rect">
                            <a:avLst/>
                          </a:prstGeom>
                          <a:ln>
                            <a:noFill/>
                          </a:ln>
                          <a:extLst>
                            <a:ext uri="{53640926-AAD7-44D8-BBD7-CCE9431645EC}">
                              <a14:shadowObscured xmlns:a14="http://schemas.microsoft.com/office/drawing/2010/main"/>
                            </a:ext>
                          </a:extLst>
                        </pic:spPr>
                      </pic:pic>
                    </a:graphicData>
                  </a:graphic>
                </wp:inline>
              </w:drawing>
            </w:r>
            <w:r w:rsidR="006B70FD">
              <w:rPr>
                <w:rStyle w:val="Fett"/>
                <w:b w:val="0"/>
                <w:bCs w:val="0"/>
              </w:rPr>
              <w:t xml:space="preserve">. Außerdem sind eventuell negative Ergebnisse Null zu setzen. </w:t>
            </w:r>
          </w:p>
        </w:tc>
      </w:tr>
      <w:tr w:rsidR="00353FC7" w:rsidRPr="0028611E" w14:paraId="4ACA075A" w14:textId="77777777" w:rsidTr="00856155">
        <w:tc>
          <w:tcPr>
            <w:tcW w:w="2122" w:type="dxa"/>
          </w:tcPr>
          <w:p w14:paraId="2B0C10D7" w14:textId="77777777" w:rsidR="00353FC7" w:rsidRPr="00DB2B39" w:rsidRDefault="00353FC7" w:rsidP="00856155">
            <w:pPr>
              <w:pStyle w:val="Flietext"/>
              <w:rPr>
                <w:rStyle w:val="Fett"/>
              </w:rPr>
            </w:pPr>
            <w:r w:rsidRPr="00DB2B39">
              <w:rPr>
                <w:rStyle w:val="Fett"/>
              </w:rPr>
              <w:t>Begründung</w:t>
            </w:r>
          </w:p>
        </w:tc>
        <w:tc>
          <w:tcPr>
            <w:tcW w:w="7228" w:type="dxa"/>
          </w:tcPr>
          <w:p w14:paraId="08EEC361" w14:textId="155BC797" w:rsidR="00353FC7" w:rsidRPr="00DB2B39" w:rsidRDefault="00353FC7" w:rsidP="00856155">
            <w:pPr>
              <w:pStyle w:val="Flietext"/>
              <w:rPr>
                <w:rStyle w:val="Fett"/>
                <w:b w:val="0"/>
                <w:bCs w:val="0"/>
              </w:rPr>
            </w:pPr>
            <w:r>
              <w:rPr>
                <w:rStyle w:val="Fett"/>
                <w:b w:val="0"/>
                <w:bCs w:val="0"/>
              </w:rPr>
              <w:t xml:space="preserve">Die </w:t>
            </w:r>
            <w:r w:rsidR="00E3201E">
              <w:rPr>
                <w:rStyle w:val="Fett"/>
                <w:b w:val="0"/>
                <w:bCs w:val="0"/>
              </w:rPr>
              <w:t xml:space="preserve">neu </w:t>
            </w:r>
            <w:r>
              <w:rPr>
                <w:rStyle w:val="Fett"/>
                <w:b w:val="0"/>
                <w:bCs w:val="0"/>
              </w:rPr>
              <w:t xml:space="preserve">vorgeschlagene </w:t>
            </w:r>
            <w:r w:rsidR="006B70FD">
              <w:rPr>
                <w:rStyle w:val="Fett"/>
                <w:b w:val="0"/>
                <w:bCs w:val="0"/>
              </w:rPr>
              <w:t xml:space="preserve">Formel </w:t>
            </w:r>
            <w:r w:rsidR="00E3201E">
              <w:rPr>
                <w:rStyle w:val="Fett"/>
                <w:b w:val="0"/>
                <w:bCs w:val="0"/>
              </w:rPr>
              <w:t>einen</w:t>
            </w:r>
            <w:r w:rsidR="006B70FD">
              <w:rPr>
                <w:rStyle w:val="Fett"/>
                <w:b w:val="0"/>
                <w:bCs w:val="0"/>
              </w:rPr>
              <w:t xml:space="preserve"> Systembruch mit den </w:t>
            </w:r>
            <w:r w:rsidR="00E3201E">
              <w:rPr>
                <w:rStyle w:val="Fett"/>
                <w:b w:val="0"/>
                <w:bCs w:val="0"/>
              </w:rPr>
              <w:t xml:space="preserve">Bilanzierungsregeln der </w:t>
            </w:r>
            <w:r w:rsidR="006B70FD">
              <w:rPr>
                <w:rStyle w:val="Fett"/>
                <w:b w:val="0"/>
                <w:bCs w:val="0"/>
              </w:rPr>
              <w:t xml:space="preserve">Phase A </w:t>
            </w:r>
            <w:r w:rsidR="00E3201E">
              <w:rPr>
                <w:rStyle w:val="Fett"/>
                <w:b w:val="0"/>
                <w:bCs w:val="0"/>
              </w:rPr>
              <w:t xml:space="preserve">verhindern, der in der Fassung aus dem Entwurf gegeben wäre: </w:t>
            </w:r>
            <w:r w:rsidR="006B70FD">
              <w:rPr>
                <w:rStyle w:val="Fett"/>
                <w:b w:val="0"/>
                <w:bCs w:val="0"/>
              </w:rPr>
              <w:t>In A werden die vollen Treibhausgaspotenziale angerechnet, unabhängig</w:t>
            </w:r>
            <w:r w:rsidR="00E3201E">
              <w:rPr>
                <w:rStyle w:val="Fett"/>
                <w:b w:val="0"/>
                <w:bCs w:val="0"/>
              </w:rPr>
              <w:t xml:space="preserve"> davon</w:t>
            </w:r>
            <w:r w:rsidR="006B70FD">
              <w:rPr>
                <w:rStyle w:val="Fett"/>
                <w:b w:val="0"/>
                <w:bCs w:val="0"/>
              </w:rPr>
              <w:t xml:space="preserve">, ob </w:t>
            </w:r>
            <w:r w:rsidR="00E3201E">
              <w:rPr>
                <w:rStyle w:val="Fett"/>
                <w:b w:val="0"/>
                <w:bCs w:val="0"/>
              </w:rPr>
              <w:t xml:space="preserve">und um wie viel die ESL </w:t>
            </w:r>
            <w:r w:rsidR="006B70FD">
              <w:rPr>
                <w:rStyle w:val="Fett"/>
                <w:b w:val="0"/>
                <w:bCs w:val="0"/>
              </w:rPr>
              <w:t>ein</w:t>
            </w:r>
            <w:r w:rsidR="00E3201E">
              <w:rPr>
                <w:rStyle w:val="Fett"/>
                <w:b w:val="0"/>
                <w:bCs w:val="0"/>
              </w:rPr>
              <w:t>es</w:t>
            </w:r>
            <w:r w:rsidR="006B70FD">
              <w:rPr>
                <w:rStyle w:val="Fett"/>
                <w:b w:val="0"/>
                <w:bCs w:val="0"/>
              </w:rPr>
              <w:t xml:space="preserve"> Bauteil</w:t>
            </w:r>
            <w:r w:rsidR="00E3201E">
              <w:rPr>
                <w:rStyle w:val="Fett"/>
                <w:b w:val="0"/>
                <w:bCs w:val="0"/>
              </w:rPr>
              <w:t>s</w:t>
            </w:r>
            <w:r w:rsidR="006B70FD">
              <w:rPr>
                <w:rStyle w:val="Fett"/>
                <w:b w:val="0"/>
                <w:bCs w:val="0"/>
              </w:rPr>
              <w:t xml:space="preserve"> </w:t>
            </w:r>
            <w:r w:rsidR="00E3201E">
              <w:rPr>
                <w:rStyle w:val="Fett"/>
                <w:b w:val="0"/>
                <w:bCs w:val="0"/>
              </w:rPr>
              <w:t xml:space="preserve">größer ist als die RSP. Mit der ursprünglichen Formel würde davon abweichend die Ersatzmaßnahme aus B4 nur mit ihrer anteiligen, noch in die RSP fallende, Nutzungsdauer dem Treibhausgaspotenzial zugerechnet werden. </w:t>
            </w:r>
          </w:p>
        </w:tc>
      </w:tr>
    </w:tbl>
    <w:p w14:paraId="1B0C67B8" w14:textId="64420ED0" w:rsidR="00353FC7" w:rsidRPr="0008787B" w:rsidRDefault="0008787B" w:rsidP="00761465">
      <w:pPr>
        <w:pStyle w:val="berschrift1Nummeriert"/>
        <w:rPr>
          <w:rStyle w:val="Fett"/>
          <w:rFonts w:asciiTheme="majorHAnsi" w:hAnsiTheme="majorHAnsi"/>
          <w:b/>
          <w:bCs/>
        </w:rPr>
      </w:pPr>
      <w:bookmarkStart w:id="16" w:name="_Toc239240911"/>
      <w:r>
        <w:rPr>
          <w:rStyle w:val="Fett"/>
          <w:rFonts w:asciiTheme="majorHAnsi" w:hAnsiTheme="majorHAnsi"/>
          <w:b/>
          <w:bCs/>
        </w:rPr>
        <w:t xml:space="preserve">Hinweis auf </w:t>
      </w:r>
      <w:r w:rsidR="008411C5">
        <w:rPr>
          <w:rStyle w:val="Fett"/>
          <w:rFonts w:asciiTheme="majorHAnsi" w:hAnsiTheme="majorHAnsi"/>
          <w:b/>
          <w:bCs/>
        </w:rPr>
        <w:t>statische</w:t>
      </w:r>
      <w:r w:rsidR="00386B92" w:rsidRPr="0008787B">
        <w:rPr>
          <w:rStyle w:val="Fett"/>
          <w:rFonts w:asciiTheme="majorHAnsi" w:hAnsiTheme="majorHAnsi"/>
          <w:b/>
          <w:bCs/>
        </w:rPr>
        <w:t xml:space="preserve"> </w:t>
      </w:r>
      <w:r w:rsidR="008411C5">
        <w:rPr>
          <w:rStyle w:val="Fett"/>
          <w:rFonts w:asciiTheme="majorHAnsi" w:hAnsiTheme="majorHAnsi"/>
          <w:b/>
          <w:bCs/>
        </w:rPr>
        <w:t>Umweltindikatoren</w:t>
      </w:r>
      <w:r w:rsidR="00386B92" w:rsidRPr="0008787B">
        <w:rPr>
          <w:rStyle w:val="Fett"/>
          <w:rFonts w:asciiTheme="majorHAnsi" w:hAnsiTheme="majorHAnsi"/>
          <w:b/>
          <w:bCs/>
        </w:rPr>
        <w:t xml:space="preserve"> bei der Berechnung von B4</w:t>
      </w:r>
      <w:bookmarkEnd w:id="16"/>
    </w:p>
    <w:tbl>
      <w:tblPr>
        <w:tblStyle w:val="Tabellenraster"/>
        <w:tblW w:w="0" w:type="auto"/>
        <w:tblLayout w:type="fixed"/>
        <w:tblCellMar>
          <w:top w:w="85" w:type="dxa"/>
          <w:bottom w:w="85" w:type="dxa"/>
        </w:tblCellMar>
        <w:tblLook w:val="04A0" w:firstRow="1" w:lastRow="0" w:firstColumn="1" w:lastColumn="0" w:noHBand="0" w:noVBand="1"/>
      </w:tblPr>
      <w:tblGrid>
        <w:gridCol w:w="2122"/>
        <w:gridCol w:w="7228"/>
      </w:tblGrid>
      <w:tr w:rsidR="001F42EC" w:rsidRPr="00F96CD2" w14:paraId="0614163F" w14:textId="77777777" w:rsidTr="008411C5">
        <w:tc>
          <w:tcPr>
            <w:tcW w:w="2122" w:type="dxa"/>
            <w:shd w:val="clear" w:color="auto" w:fill="EAF1DD" w:themeFill="accent3" w:themeFillTint="33"/>
          </w:tcPr>
          <w:p w14:paraId="6D9AE807" w14:textId="77777777" w:rsidR="001F42EC" w:rsidRPr="00DB2B39" w:rsidRDefault="001F42EC" w:rsidP="00BA72B7">
            <w:pPr>
              <w:rPr>
                <w:rStyle w:val="Fett"/>
              </w:rPr>
            </w:pPr>
            <w:proofErr w:type="spellStart"/>
            <w:r w:rsidRPr="00DB2B39">
              <w:rPr>
                <w:rStyle w:val="Fett"/>
              </w:rPr>
              <w:t>Kapitel</w:t>
            </w:r>
            <w:proofErr w:type="spellEnd"/>
          </w:p>
        </w:tc>
        <w:tc>
          <w:tcPr>
            <w:tcW w:w="7228" w:type="dxa"/>
            <w:shd w:val="clear" w:color="auto" w:fill="EAF1DD" w:themeFill="accent3" w:themeFillTint="33"/>
          </w:tcPr>
          <w:p w14:paraId="6AC44190" w14:textId="77777777" w:rsidR="001F42EC" w:rsidRPr="00DB2B39" w:rsidRDefault="001F42EC" w:rsidP="00BA72B7">
            <w:pPr>
              <w:rPr>
                <w:rStyle w:val="Fett"/>
              </w:rPr>
            </w:pPr>
            <w:r w:rsidRPr="00DB2B39">
              <w:rPr>
                <w:rStyle w:val="Fett"/>
              </w:rPr>
              <w:t>5</w:t>
            </w:r>
          </w:p>
        </w:tc>
      </w:tr>
      <w:tr w:rsidR="001F42EC" w:rsidRPr="0028611E" w14:paraId="78D1B342" w14:textId="77777777" w:rsidTr="00BA72B7">
        <w:tc>
          <w:tcPr>
            <w:tcW w:w="2122" w:type="dxa"/>
          </w:tcPr>
          <w:p w14:paraId="4BA615C6" w14:textId="77777777" w:rsidR="001F42EC" w:rsidRPr="00DB2B39" w:rsidRDefault="001F42EC" w:rsidP="00BA72B7">
            <w:pPr>
              <w:rPr>
                <w:rStyle w:val="Fett"/>
              </w:rPr>
            </w:pPr>
            <w:proofErr w:type="spellStart"/>
            <w:r w:rsidRPr="00DB2B39">
              <w:rPr>
                <w:rStyle w:val="Fett"/>
              </w:rPr>
              <w:t>Änderungsvorschlag</w:t>
            </w:r>
            <w:proofErr w:type="spellEnd"/>
          </w:p>
        </w:tc>
        <w:tc>
          <w:tcPr>
            <w:tcW w:w="7228" w:type="dxa"/>
          </w:tcPr>
          <w:p w14:paraId="3D9E312F" w14:textId="4178224C" w:rsidR="001F42EC" w:rsidRPr="00DB2B39" w:rsidRDefault="001F42EC" w:rsidP="00BA72B7">
            <w:pPr>
              <w:pStyle w:val="Flietext"/>
              <w:rPr>
                <w:rStyle w:val="Fett"/>
                <w:b w:val="0"/>
                <w:bCs w:val="0"/>
              </w:rPr>
            </w:pPr>
            <w:r w:rsidRPr="00DB2B39">
              <w:rPr>
                <w:rStyle w:val="Fett"/>
                <w:b w:val="0"/>
                <w:bCs w:val="0"/>
              </w:rPr>
              <w:t xml:space="preserve">Im Kapitel </w:t>
            </w:r>
            <w:r>
              <w:rPr>
                <w:rStyle w:val="Fett"/>
                <w:b w:val="0"/>
                <w:bCs w:val="0"/>
              </w:rPr>
              <w:t>5</w:t>
            </w:r>
            <w:r w:rsidRPr="00DB2B39">
              <w:rPr>
                <w:rStyle w:val="Fett"/>
                <w:b w:val="0"/>
                <w:bCs w:val="0"/>
              </w:rPr>
              <w:t>.</w:t>
            </w:r>
            <w:r>
              <w:rPr>
                <w:rStyle w:val="Fett"/>
                <w:b w:val="0"/>
                <w:bCs w:val="0"/>
              </w:rPr>
              <w:t xml:space="preserve">2.3 </w:t>
            </w:r>
            <w:r w:rsidRPr="001F42EC">
              <w:rPr>
                <w:rStyle w:val="Fett"/>
                <w:b w:val="0"/>
                <w:bCs w:val="0"/>
              </w:rPr>
              <w:t>Ermittlung des Treibhauspotenzials durch den Austausch</w:t>
            </w:r>
            <w:r w:rsidRPr="00DB2B39">
              <w:rPr>
                <w:rStyle w:val="Fett"/>
                <w:b w:val="0"/>
                <w:bCs w:val="0"/>
              </w:rPr>
              <w:t xml:space="preserve"> </w:t>
            </w:r>
            <w:r>
              <w:rPr>
                <w:rStyle w:val="Fett"/>
                <w:b w:val="0"/>
                <w:bCs w:val="0"/>
              </w:rPr>
              <w:t xml:space="preserve">wird mit der Formel </w:t>
            </w:r>
            <w:r w:rsidRPr="001F42EC">
              <w:rPr>
                <w:rStyle w:val="Fett"/>
                <w:b w:val="0"/>
                <w:bCs w:val="0"/>
                <w:noProof/>
              </w:rPr>
              <w:drawing>
                <wp:inline distT="0" distB="0" distL="0" distR="0" wp14:anchorId="334331E4" wp14:editId="54BC9C16">
                  <wp:extent cx="3279228" cy="210447"/>
                  <wp:effectExtent l="0" t="0" r="0" b="0"/>
                  <wp:docPr id="20174710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47106" name=""/>
                          <pic:cNvPicPr/>
                        </pic:nvPicPr>
                        <pic:blipFill>
                          <a:blip r:embed="rId10"/>
                          <a:stretch>
                            <a:fillRect/>
                          </a:stretch>
                        </pic:blipFill>
                        <pic:spPr>
                          <a:xfrm>
                            <a:off x="0" y="0"/>
                            <a:ext cx="3434870" cy="220435"/>
                          </a:xfrm>
                          <a:prstGeom prst="rect">
                            <a:avLst/>
                          </a:prstGeom>
                        </pic:spPr>
                      </pic:pic>
                    </a:graphicData>
                  </a:graphic>
                </wp:inline>
              </w:drawing>
            </w:r>
            <w:r>
              <w:rPr>
                <w:rStyle w:val="Fett"/>
                <w:b w:val="0"/>
                <w:bCs w:val="0"/>
              </w:rPr>
              <w:t xml:space="preserve">eine statische Fortschreibung der derzeitigen Emissionsfaktoren aus A und C vorgenommen. Es soll zumindest im Text darauf hingewiesen werden, dass diese Annahme eine Vereinfachung darstellt, die der Tatsache geschuldet ist, dass die zukünftig erwartete Verringerung der Treibhauspotenziale aus A und C derzeit noch nicht gut genug abgeschätzt werden kann.  </w:t>
            </w:r>
          </w:p>
        </w:tc>
      </w:tr>
      <w:tr w:rsidR="001F42EC" w:rsidRPr="0028611E" w14:paraId="5C8028D2" w14:textId="77777777" w:rsidTr="00BA72B7">
        <w:tc>
          <w:tcPr>
            <w:tcW w:w="2122" w:type="dxa"/>
          </w:tcPr>
          <w:p w14:paraId="1FD6ED5B" w14:textId="77777777" w:rsidR="001F42EC" w:rsidRPr="00DB2B39" w:rsidRDefault="001F42EC" w:rsidP="00BA72B7">
            <w:pPr>
              <w:pStyle w:val="Flietext"/>
              <w:rPr>
                <w:rStyle w:val="Fett"/>
              </w:rPr>
            </w:pPr>
            <w:r w:rsidRPr="00DB2B39">
              <w:rPr>
                <w:rStyle w:val="Fett"/>
              </w:rPr>
              <w:t>Begründung</w:t>
            </w:r>
          </w:p>
        </w:tc>
        <w:tc>
          <w:tcPr>
            <w:tcW w:w="7228" w:type="dxa"/>
          </w:tcPr>
          <w:p w14:paraId="135C71A3" w14:textId="5898643B" w:rsidR="001F42EC" w:rsidRPr="00DB2B39" w:rsidRDefault="001F42EC" w:rsidP="00BA72B7">
            <w:pPr>
              <w:pStyle w:val="Flietext"/>
              <w:rPr>
                <w:rStyle w:val="Fett"/>
                <w:b w:val="0"/>
                <w:bCs w:val="0"/>
              </w:rPr>
            </w:pPr>
            <w:r>
              <w:rPr>
                <w:rStyle w:val="Fett"/>
                <w:b w:val="0"/>
                <w:bCs w:val="0"/>
              </w:rPr>
              <w:t xml:space="preserve">Der vorgeschlagene Hinweis begründet die vorgenommene Vereinfachung und hält gleichzeitig den Raum für Innovation offen.   </w:t>
            </w:r>
          </w:p>
        </w:tc>
      </w:tr>
    </w:tbl>
    <w:p w14:paraId="745A9F03" w14:textId="5873DD08" w:rsidR="001F42EC" w:rsidRPr="0008787B" w:rsidRDefault="00442F9C" w:rsidP="00761465">
      <w:pPr>
        <w:pStyle w:val="berschrift1Nummeriert"/>
        <w:rPr>
          <w:rStyle w:val="Fett"/>
          <w:rFonts w:asciiTheme="majorHAnsi" w:hAnsiTheme="majorHAnsi"/>
          <w:b/>
          <w:bCs/>
        </w:rPr>
      </w:pPr>
      <w:bookmarkStart w:id="17" w:name="_Toc239240912"/>
      <w:r>
        <w:rPr>
          <w:rStyle w:val="Fett"/>
          <w:rFonts w:asciiTheme="majorHAnsi" w:hAnsiTheme="majorHAnsi"/>
          <w:b/>
          <w:bCs/>
        </w:rPr>
        <w:t xml:space="preserve">Urgenz der </w:t>
      </w:r>
      <w:r w:rsidR="00386B92" w:rsidRPr="0008787B">
        <w:rPr>
          <w:rStyle w:val="Fett"/>
          <w:rFonts w:asciiTheme="majorHAnsi" w:hAnsiTheme="majorHAnsi"/>
          <w:b/>
          <w:bCs/>
        </w:rPr>
        <w:t>Einführung dynamischer Emissionsfaktoren in B6</w:t>
      </w:r>
      <w:bookmarkEnd w:id="17"/>
    </w:p>
    <w:tbl>
      <w:tblPr>
        <w:tblStyle w:val="Tabellenraster"/>
        <w:tblW w:w="0" w:type="auto"/>
        <w:tblLayout w:type="fixed"/>
        <w:tblCellMar>
          <w:top w:w="85" w:type="dxa"/>
          <w:bottom w:w="85" w:type="dxa"/>
        </w:tblCellMar>
        <w:tblLook w:val="04A0" w:firstRow="1" w:lastRow="0" w:firstColumn="1" w:lastColumn="0" w:noHBand="0" w:noVBand="1"/>
      </w:tblPr>
      <w:tblGrid>
        <w:gridCol w:w="2122"/>
        <w:gridCol w:w="7228"/>
      </w:tblGrid>
      <w:tr w:rsidR="0030174E" w:rsidRPr="00F96CD2" w14:paraId="28DE309E" w14:textId="77777777" w:rsidTr="00442F9C">
        <w:tc>
          <w:tcPr>
            <w:tcW w:w="2122" w:type="dxa"/>
            <w:shd w:val="clear" w:color="auto" w:fill="EAF1DD" w:themeFill="accent3" w:themeFillTint="33"/>
          </w:tcPr>
          <w:p w14:paraId="573127F3" w14:textId="77777777" w:rsidR="0030174E" w:rsidRPr="00DB2B39" w:rsidRDefault="0030174E" w:rsidP="00BA72B7">
            <w:pPr>
              <w:rPr>
                <w:rStyle w:val="Fett"/>
              </w:rPr>
            </w:pPr>
            <w:proofErr w:type="spellStart"/>
            <w:r w:rsidRPr="00DB2B39">
              <w:rPr>
                <w:rStyle w:val="Fett"/>
              </w:rPr>
              <w:t>Kapitel</w:t>
            </w:r>
            <w:proofErr w:type="spellEnd"/>
          </w:p>
        </w:tc>
        <w:tc>
          <w:tcPr>
            <w:tcW w:w="7228" w:type="dxa"/>
            <w:shd w:val="clear" w:color="auto" w:fill="EAF1DD" w:themeFill="accent3" w:themeFillTint="33"/>
          </w:tcPr>
          <w:p w14:paraId="13D68CA4" w14:textId="77777777" w:rsidR="0030174E" w:rsidRPr="00DB2B39" w:rsidRDefault="0030174E" w:rsidP="00BA72B7">
            <w:pPr>
              <w:rPr>
                <w:rStyle w:val="Fett"/>
              </w:rPr>
            </w:pPr>
            <w:r w:rsidRPr="00DB2B39">
              <w:rPr>
                <w:rStyle w:val="Fett"/>
              </w:rPr>
              <w:t>5</w:t>
            </w:r>
          </w:p>
        </w:tc>
      </w:tr>
      <w:tr w:rsidR="0030174E" w:rsidRPr="0028611E" w14:paraId="0F658FBA" w14:textId="77777777" w:rsidTr="00BA72B7">
        <w:tc>
          <w:tcPr>
            <w:tcW w:w="2122" w:type="dxa"/>
          </w:tcPr>
          <w:p w14:paraId="6EFBEA59" w14:textId="77777777" w:rsidR="0030174E" w:rsidRPr="00DB2B39" w:rsidRDefault="0030174E" w:rsidP="00BA72B7">
            <w:pPr>
              <w:rPr>
                <w:rStyle w:val="Fett"/>
              </w:rPr>
            </w:pPr>
            <w:proofErr w:type="spellStart"/>
            <w:r w:rsidRPr="00DB2B39">
              <w:rPr>
                <w:rStyle w:val="Fett"/>
              </w:rPr>
              <w:t>Änderungsvorschlag</w:t>
            </w:r>
            <w:proofErr w:type="spellEnd"/>
          </w:p>
        </w:tc>
        <w:tc>
          <w:tcPr>
            <w:tcW w:w="7228" w:type="dxa"/>
          </w:tcPr>
          <w:p w14:paraId="515A4713" w14:textId="4AFA8EA2" w:rsidR="0030174E" w:rsidRPr="00DB2B39" w:rsidRDefault="0030174E" w:rsidP="00BA72B7">
            <w:pPr>
              <w:pStyle w:val="Flietext"/>
              <w:rPr>
                <w:rStyle w:val="Fett"/>
                <w:b w:val="0"/>
                <w:bCs w:val="0"/>
              </w:rPr>
            </w:pPr>
            <w:r w:rsidRPr="00DB2B39">
              <w:rPr>
                <w:rStyle w:val="Fett"/>
                <w:b w:val="0"/>
                <w:bCs w:val="0"/>
              </w:rPr>
              <w:t xml:space="preserve">Im Kapitel </w:t>
            </w:r>
            <w:r>
              <w:rPr>
                <w:rStyle w:val="Fett"/>
                <w:b w:val="0"/>
                <w:bCs w:val="0"/>
              </w:rPr>
              <w:t>5</w:t>
            </w:r>
            <w:r w:rsidRPr="00DB2B39">
              <w:rPr>
                <w:rStyle w:val="Fett"/>
                <w:b w:val="0"/>
                <w:bCs w:val="0"/>
              </w:rPr>
              <w:t>.</w:t>
            </w:r>
            <w:r>
              <w:rPr>
                <w:rStyle w:val="Fett"/>
                <w:b w:val="0"/>
                <w:bCs w:val="0"/>
              </w:rPr>
              <w:t xml:space="preserve">3 </w:t>
            </w:r>
            <w:r w:rsidRPr="0030174E">
              <w:rPr>
                <w:rStyle w:val="Fett"/>
                <w:b w:val="0"/>
                <w:bCs w:val="0"/>
              </w:rPr>
              <w:t>Berechnung Modul B6</w:t>
            </w:r>
            <w:r>
              <w:rPr>
                <w:rStyle w:val="Fett"/>
                <w:b w:val="0"/>
                <w:bCs w:val="0"/>
              </w:rPr>
              <w:t xml:space="preserve"> wird mit der Formel GWP</w:t>
            </w:r>
            <w:r w:rsidRPr="0030174E">
              <w:rPr>
                <w:rStyle w:val="Fett"/>
                <w:b w:val="0"/>
                <w:bCs w:val="0"/>
                <w:vertAlign w:val="subscript"/>
              </w:rPr>
              <w:t>B6</w:t>
            </w:r>
            <w:r w:rsidRPr="0030174E">
              <w:rPr>
                <w:rStyle w:val="Fett"/>
                <w:b w:val="0"/>
                <w:bCs w:val="0"/>
              </w:rPr>
              <w:t xml:space="preserve"> = CO2</w:t>
            </w:r>
            <w:r w:rsidRPr="0030174E">
              <w:rPr>
                <w:rStyle w:val="Fett"/>
                <w:b w:val="0"/>
                <w:bCs w:val="0"/>
                <w:vertAlign w:val="subscript"/>
              </w:rPr>
              <w:t>eq,SK</w:t>
            </w:r>
            <w:r w:rsidRPr="0030174E">
              <w:rPr>
                <w:rStyle w:val="Fett"/>
                <w:b w:val="0"/>
                <w:bCs w:val="0"/>
              </w:rPr>
              <w:t xml:space="preserve"> x 50</w:t>
            </w:r>
            <w:r>
              <w:rPr>
                <w:rStyle w:val="Fett"/>
                <w:b w:val="0"/>
                <w:bCs w:val="0"/>
              </w:rPr>
              <w:t xml:space="preserve"> die statische Fortschreibung der Emissionsfaktoren der Energieträger festgeschrieben. Das soll geändert werden. Es soll jedenfalls die erwartete Veränderung der Emissionsfaktoren der Energieträger abgebildet werden. </w:t>
            </w:r>
            <w:r w:rsidR="00E063B2">
              <w:rPr>
                <w:rStyle w:val="Fett"/>
                <w:b w:val="0"/>
                <w:bCs w:val="0"/>
              </w:rPr>
              <w:t xml:space="preserve">Es erscheint möglich, dafür energieträgerspezifisch korrigierte Emissionsfaktoren für die Anwendung auf 50 Jahre zur Verfügung zu stellen. </w:t>
            </w:r>
          </w:p>
        </w:tc>
      </w:tr>
      <w:tr w:rsidR="0030174E" w:rsidRPr="0028611E" w14:paraId="108A50FA" w14:textId="77777777" w:rsidTr="00BA72B7">
        <w:tc>
          <w:tcPr>
            <w:tcW w:w="2122" w:type="dxa"/>
          </w:tcPr>
          <w:p w14:paraId="464794A8" w14:textId="77777777" w:rsidR="0030174E" w:rsidRPr="00DB2B39" w:rsidRDefault="0030174E" w:rsidP="00BA72B7">
            <w:pPr>
              <w:pStyle w:val="Flietext"/>
              <w:rPr>
                <w:rStyle w:val="Fett"/>
              </w:rPr>
            </w:pPr>
            <w:r w:rsidRPr="00DB2B39">
              <w:rPr>
                <w:rStyle w:val="Fett"/>
              </w:rPr>
              <w:t>Begründung</w:t>
            </w:r>
          </w:p>
        </w:tc>
        <w:tc>
          <w:tcPr>
            <w:tcW w:w="7228" w:type="dxa"/>
          </w:tcPr>
          <w:p w14:paraId="431ED2D0" w14:textId="790B15E9" w:rsidR="0030174E" w:rsidRPr="00DB2B39" w:rsidRDefault="00E063B2" w:rsidP="00BA72B7">
            <w:pPr>
              <w:pStyle w:val="Flietext"/>
              <w:rPr>
                <w:rStyle w:val="Fett"/>
                <w:b w:val="0"/>
                <w:bCs w:val="0"/>
              </w:rPr>
            </w:pPr>
            <w:r>
              <w:rPr>
                <w:rStyle w:val="Fett"/>
                <w:b w:val="0"/>
                <w:bCs w:val="0"/>
              </w:rPr>
              <w:t xml:space="preserve">Die Annahme statischer Emissionsfaktoren der Energieträger über 50 Jahre hinweg überbewerten der Emissionen aus B6. Die Annahme statischer Emissionsfaktoren steht darüber hinaus im Widerspruch mit der bereits gegenwärtigen Definition der </w:t>
            </w:r>
            <w:r w:rsidR="0030174E">
              <w:rPr>
                <w:rStyle w:val="Fett"/>
                <w:b w:val="0"/>
                <w:bCs w:val="0"/>
              </w:rPr>
              <w:t>Emissionsfaktoren der Energieträger</w:t>
            </w:r>
            <w:r>
              <w:rPr>
                <w:rStyle w:val="Fett"/>
                <w:b w:val="0"/>
                <w:bCs w:val="0"/>
              </w:rPr>
              <w:t xml:space="preserve">: Diese sind seit der Ausgabe 2025 der </w:t>
            </w:r>
            <w:r w:rsidR="0030174E">
              <w:rPr>
                <w:rStyle w:val="Fett"/>
                <w:b w:val="0"/>
                <w:bCs w:val="0"/>
              </w:rPr>
              <w:t>OIB RL6</w:t>
            </w:r>
            <w:r>
              <w:rPr>
                <w:rStyle w:val="Fett"/>
                <w:b w:val="0"/>
                <w:bCs w:val="0"/>
              </w:rPr>
              <w:t xml:space="preserve"> bereits </w:t>
            </w:r>
            <w:r w:rsidR="0030174E">
              <w:rPr>
                <w:rStyle w:val="Fett"/>
                <w:b w:val="0"/>
                <w:bCs w:val="0"/>
              </w:rPr>
              <w:t xml:space="preserve">im Einklang mit der EPBD mit dem „ex ante“ Zugang </w:t>
            </w:r>
            <w:r>
              <w:rPr>
                <w:rStyle w:val="Fett"/>
                <w:b w:val="0"/>
                <w:bCs w:val="0"/>
              </w:rPr>
              <w:t xml:space="preserve">berechnet und berücksichtigen </w:t>
            </w:r>
            <w:r w:rsidR="0030174E">
              <w:rPr>
                <w:rStyle w:val="Fett"/>
                <w:b w:val="0"/>
                <w:bCs w:val="0"/>
              </w:rPr>
              <w:t xml:space="preserve">bereits ihre erwartete </w:t>
            </w:r>
            <w:proofErr w:type="spellStart"/>
            <w:r w:rsidR="0030174E">
              <w:rPr>
                <w:rStyle w:val="Fett"/>
                <w:b w:val="0"/>
                <w:bCs w:val="0"/>
              </w:rPr>
              <w:t>dýnamische</w:t>
            </w:r>
            <w:proofErr w:type="spellEnd"/>
            <w:r w:rsidR="0030174E">
              <w:rPr>
                <w:rStyle w:val="Fett"/>
                <w:b w:val="0"/>
                <w:bCs w:val="0"/>
              </w:rPr>
              <w:t xml:space="preserve"> Entwicklung innerhalb der kommenden zehn Jahre. Es ist ein Systembruch, </w:t>
            </w:r>
            <w:r>
              <w:rPr>
                <w:rStyle w:val="Fett"/>
                <w:b w:val="0"/>
                <w:bCs w:val="0"/>
              </w:rPr>
              <w:t xml:space="preserve">mit dem </w:t>
            </w:r>
            <w:r w:rsidR="0030174E">
              <w:rPr>
                <w:rStyle w:val="Fett"/>
                <w:b w:val="0"/>
                <w:bCs w:val="0"/>
              </w:rPr>
              <w:t xml:space="preserve">Berechnungsergebnis eines zehnjährigen </w:t>
            </w:r>
            <w:proofErr w:type="spellStart"/>
            <w:r w:rsidR="0030174E">
              <w:rPr>
                <w:rStyle w:val="Fett"/>
                <w:b w:val="0"/>
                <w:bCs w:val="0"/>
              </w:rPr>
              <w:t>forecasts</w:t>
            </w:r>
            <w:proofErr w:type="spellEnd"/>
            <w:r w:rsidR="0030174E">
              <w:rPr>
                <w:rStyle w:val="Fett"/>
                <w:b w:val="0"/>
                <w:bCs w:val="0"/>
              </w:rPr>
              <w:t xml:space="preserve"> zwar die dynamische Entwicklung anzuerkennen, </w:t>
            </w:r>
            <w:r>
              <w:rPr>
                <w:rStyle w:val="Fett"/>
                <w:b w:val="0"/>
                <w:bCs w:val="0"/>
              </w:rPr>
              <w:t>dieses</w:t>
            </w:r>
            <w:r w:rsidR="0030174E">
              <w:rPr>
                <w:rStyle w:val="Fett"/>
                <w:b w:val="0"/>
                <w:bCs w:val="0"/>
              </w:rPr>
              <w:t xml:space="preserve"> Ergebnis aber über einen Zeitraum von 50 Jahren anzuwenden</w:t>
            </w:r>
            <w:r>
              <w:rPr>
                <w:rStyle w:val="Fett"/>
                <w:b w:val="0"/>
                <w:bCs w:val="0"/>
              </w:rPr>
              <w:t>, als ob erwartet würde, dass die dynamische Entwicklung der Emissionsfaktoren nach zehn Jahren um Stillstand käme.</w:t>
            </w:r>
          </w:p>
        </w:tc>
      </w:tr>
    </w:tbl>
    <w:p w14:paraId="492A49C2" w14:textId="62DCE66C" w:rsidR="0030174E" w:rsidRPr="00386B92" w:rsidRDefault="00386B92" w:rsidP="00761465">
      <w:pPr>
        <w:pStyle w:val="berschrift1Nummeriert"/>
        <w:rPr>
          <w:rStyle w:val="Fett"/>
          <w:rFonts w:asciiTheme="majorHAnsi" w:hAnsiTheme="majorHAnsi"/>
          <w:b/>
          <w:bCs/>
        </w:rPr>
      </w:pPr>
      <w:bookmarkStart w:id="18" w:name="_Toc239240913"/>
      <w:r w:rsidRPr="00386B92">
        <w:rPr>
          <w:rStyle w:val="Fett"/>
          <w:rFonts w:asciiTheme="majorHAnsi" w:hAnsiTheme="majorHAnsi"/>
          <w:b/>
          <w:bCs/>
        </w:rPr>
        <w:t>Berücksichtigung der Restnutzungsdauer von Baustoffen und Bauteilen in D1</w:t>
      </w:r>
      <w:bookmarkEnd w:id="18"/>
    </w:p>
    <w:tbl>
      <w:tblPr>
        <w:tblStyle w:val="Tabellenraster"/>
        <w:tblW w:w="0" w:type="auto"/>
        <w:tblLayout w:type="fixed"/>
        <w:tblCellMar>
          <w:top w:w="85" w:type="dxa"/>
          <w:bottom w:w="85" w:type="dxa"/>
        </w:tblCellMar>
        <w:tblLook w:val="04A0" w:firstRow="1" w:lastRow="0" w:firstColumn="1" w:lastColumn="0" w:noHBand="0" w:noVBand="1"/>
      </w:tblPr>
      <w:tblGrid>
        <w:gridCol w:w="2122"/>
        <w:gridCol w:w="7228"/>
      </w:tblGrid>
      <w:tr w:rsidR="00E719B0" w:rsidRPr="00F96CD2" w14:paraId="5D74ED5A" w14:textId="77777777" w:rsidTr="00442F9C">
        <w:tc>
          <w:tcPr>
            <w:tcW w:w="2122" w:type="dxa"/>
            <w:shd w:val="clear" w:color="auto" w:fill="EAF1DD" w:themeFill="accent3" w:themeFillTint="33"/>
          </w:tcPr>
          <w:p w14:paraId="31847FB6" w14:textId="77777777" w:rsidR="00E719B0" w:rsidRPr="00DB2B39" w:rsidRDefault="00E719B0" w:rsidP="00856155">
            <w:pPr>
              <w:rPr>
                <w:rStyle w:val="Fett"/>
              </w:rPr>
            </w:pPr>
            <w:proofErr w:type="spellStart"/>
            <w:r w:rsidRPr="00DB2B39">
              <w:rPr>
                <w:rStyle w:val="Fett"/>
              </w:rPr>
              <w:t>Kapitel</w:t>
            </w:r>
            <w:proofErr w:type="spellEnd"/>
          </w:p>
        </w:tc>
        <w:tc>
          <w:tcPr>
            <w:tcW w:w="7228" w:type="dxa"/>
            <w:shd w:val="clear" w:color="auto" w:fill="EAF1DD" w:themeFill="accent3" w:themeFillTint="33"/>
          </w:tcPr>
          <w:p w14:paraId="43242A3B" w14:textId="77777777" w:rsidR="00E719B0" w:rsidRPr="00DB2B39" w:rsidRDefault="00E719B0" w:rsidP="00856155">
            <w:pPr>
              <w:rPr>
                <w:rStyle w:val="Fett"/>
              </w:rPr>
            </w:pPr>
            <w:r w:rsidRPr="00DB2B39">
              <w:rPr>
                <w:rStyle w:val="Fett"/>
              </w:rPr>
              <w:t>5</w:t>
            </w:r>
          </w:p>
        </w:tc>
      </w:tr>
      <w:tr w:rsidR="00E719B0" w:rsidRPr="0028611E" w14:paraId="4DA9EBF3" w14:textId="77777777" w:rsidTr="00856155">
        <w:tc>
          <w:tcPr>
            <w:tcW w:w="2122" w:type="dxa"/>
          </w:tcPr>
          <w:p w14:paraId="69C28051" w14:textId="77777777" w:rsidR="00E719B0" w:rsidRPr="00DB2B39" w:rsidRDefault="00E719B0" w:rsidP="00856155">
            <w:pPr>
              <w:rPr>
                <w:rStyle w:val="Fett"/>
              </w:rPr>
            </w:pPr>
            <w:proofErr w:type="spellStart"/>
            <w:r w:rsidRPr="00DB2B39">
              <w:rPr>
                <w:rStyle w:val="Fett"/>
              </w:rPr>
              <w:t>Änderungsvorschlag</w:t>
            </w:r>
            <w:proofErr w:type="spellEnd"/>
          </w:p>
        </w:tc>
        <w:tc>
          <w:tcPr>
            <w:tcW w:w="7228" w:type="dxa"/>
          </w:tcPr>
          <w:p w14:paraId="491623DD" w14:textId="514EB8DA" w:rsidR="009C7454" w:rsidRDefault="00E719B0" w:rsidP="00856155">
            <w:pPr>
              <w:pStyle w:val="Flietext"/>
              <w:rPr>
                <w:rStyle w:val="Fett"/>
                <w:b w:val="0"/>
                <w:bCs w:val="0"/>
              </w:rPr>
            </w:pPr>
            <w:r w:rsidRPr="00DB2B39">
              <w:rPr>
                <w:rStyle w:val="Fett"/>
                <w:b w:val="0"/>
                <w:bCs w:val="0"/>
              </w:rPr>
              <w:t xml:space="preserve">Im Kapitel </w:t>
            </w:r>
            <w:r>
              <w:rPr>
                <w:rStyle w:val="Fett"/>
                <w:b w:val="0"/>
                <w:bCs w:val="0"/>
              </w:rPr>
              <w:t>5</w:t>
            </w:r>
            <w:r w:rsidRPr="00DB2B39">
              <w:rPr>
                <w:rStyle w:val="Fett"/>
                <w:b w:val="0"/>
                <w:bCs w:val="0"/>
              </w:rPr>
              <w:t>.</w:t>
            </w:r>
            <w:r w:rsidR="00FC6607">
              <w:rPr>
                <w:rStyle w:val="Fett"/>
                <w:b w:val="0"/>
                <w:bCs w:val="0"/>
              </w:rPr>
              <w:t>4</w:t>
            </w:r>
            <w:r w:rsidRPr="00DB2B39">
              <w:rPr>
                <w:rStyle w:val="Fett"/>
                <w:b w:val="0"/>
                <w:bCs w:val="0"/>
              </w:rPr>
              <w:t xml:space="preserve"> </w:t>
            </w:r>
            <w:r w:rsidR="00FC6607">
              <w:rPr>
                <w:rStyle w:val="Fett"/>
                <w:b w:val="0"/>
                <w:bCs w:val="0"/>
              </w:rPr>
              <w:t xml:space="preserve">Berechnung Modul D1 soll eine Erläuterung angefügt werden, wonach auch die erwartete Restnutzungsdauer von Bauteilen/Bauprodukten mit einer ESL_BT &gt; RSP anteilig in D1 angerechnet werden soll, nämlich mit dieser Formel: wenn </w:t>
            </w:r>
            <w:r w:rsidR="00A37C76">
              <w:rPr>
                <w:rStyle w:val="Fett"/>
                <w:b w:val="0"/>
                <w:bCs w:val="0"/>
              </w:rPr>
              <w:t xml:space="preserve">gilt </w:t>
            </w:r>
            <w:r w:rsidR="00FC6607">
              <w:rPr>
                <w:rStyle w:val="Fett"/>
                <w:b w:val="0"/>
                <w:bCs w:val="0"/>
              </w:rPr>
              <w:t xml:space="preserve">ESL_BT &gt; RSP, dann darf in D1 ein Summand </w:t>
            </w:r>
            <w:r w:rsidR="009C7454">
              <w:rPr>
                <w:rStyle w:val="Fett"/>
                <w:b w:val="0"/>
                <w:bCs w:val="0"/>
              </w:rPr>
              <w:t xml:space="preserve">D1.a </w:t>
            </w:r>
            <w:r w:rsidR="00FC6607">
              <w:rPr>
                <w:rStyle w:val="Fett"/>
                <w:b w:val="0"/>
                <w:bCs w:val="0"/>
              </w:rPr>
              <w:t xml:space="preserve">im Umfang von </w:t>
            </w:r>
            <w:r w:rsidR="009C7454" w:rsidRPr="009C7454">
              <w:rPr>
                <w:rStyle w:val="Fett"/>
              </w:rPr>
              <w:t>D1.a</w:t>
            </w:r>
            <w:r w:rsidR="00FC6607" w:rsidRPr="009C7454">
              <w:rPr>
                <w:rStyle w:val="Fett"/>
              </w:rPr>
              <w:t xml:space="preserve"> </w:t>
            </w:r>
            <w:r w:rsidR="009C7454" w:rsidRPr="009C7454">
              <w:rPr>
                <w:rStyle w:val="Fett"/>
              </w:rPr>
              <w:t>= (A1+A2+A3+A4)</w:t>
            </w:r>
            <w:r w:rsidR="00A37C76">
              <w:rPr>
                <w:rStyle w:val="Fett"/>
                <w:vertAlign w:val="subscript"/>
              </w:rPr>
              <w:t>BT</w:t>
            </w:r>
            <w:r w:rsidR="009C7454" w:rsidRPr="009C7454">
              <w:rPr>
                <w:rStyle w:val="Fett"/>
              </w:rPr>
              <w:t xml:space="preserve"> x (ESL</w:t>
            </w:r>
            <w:r w:rsidR="009C7454" w:rsidRPr="00A37C76">
              <w:rPr>
                <w:rStyle w:val="Fett"/>
                <w:vertAlign w:val="subscript"/>
              </w:rPr>
              <w:t>BT</w:t>
            </w:r>
            <w:r w:rsidR="009C7454" w:rsidRPr="009C7454">
              <w:rPr>
                <w:rStyle w:val="Fett"/>
              </w:rPr>
              <w:t xml:space="preserve"> – BSP) /</w:t>
            </w:r>
            <w:r w:rsidR="00A37C76">
              <w:rPr>
                <w:rStyle w:val="Fett"/>
              </w:rPr>
              <w:t xml:space="preserve"> </w:t>
            </w:r>
            <w:r w:rsidR="009C7454" w:rsidRPr="009C7454">
              <w:rPr>
                <w:rStyle w:val="Fett"/>
              </w:rPr>
              <w:t>ESL</w:t>
            </w:r>
            <w:r w:rsidR="009C7454" w:rsidRPr="00A37C76">
              <w:rPr>
                <w:rStyle w:val="Fett"/>
                <w:vertAlign w:val="subscript"/>
              </w:rPr>
              <w:t>BT</w:t>
            </w:r>
            <w:r w:rsidR="009C7454">
              <w:rPr>
                <w:rStyle w:val="Fett"/>
                <w:b w:val="0"/>
                <w:bCs w:val="0"/>
              </w:rPr>
              <w:t xml:space="preserve"> </w:t>
            </w:r>
            <w:r w:rsidR="00FC6607">
              <w:rPr>
                <w:rStyle w:val="Fett"/>
                <w:b w:val="0"/>
                <w:bCs w:val="0"/>
              </w:rPr>
              <w:t xml:space="preserve">als Vorteil berücksichtigt werden. </w:t>
            </w:r>
            <w:r w:rsidR="00A37C76">
              <w:rPr>
                <w:rStyle w:val="Fett"/>
                <w:b w:val="0"/>
                <w:bCs w:val="0"/>
              </w:rPr>
              <w:t xml:space="preserve">Als Vorteil ist dieses Ergebnis in D1 als negativer Wert des Treibhauspotenzials zu zählen. </w:t>
            </w:r>
          </w:p>
          <w:p w14:paraId="278A90BE" w14:textId="77777777" w:rsidR="009C7454" w:rsidRDefault="009C7454" w:rsidP="00856155">
            <w:pPr>
              <w:pStyle w:val="Flietext"/>
              <w:rPr>
                <w:rStyle w:val="Fett"/>
                <w:b w:val="0"/>
                <w:bCs w:val="0"/>
              </w:rPr>
            </w:pPr>
          </w:p>
          <w:p w14:paraId="65C18F78" w14:textId="7805DB77" w:rsidR="00FC6607" w:rsidRPr="00DB2B39" w:rsidRDefault="009C7454" w:rsidP="00856155">
            <w:pPr>
              <w:pStyle w:val="Flietext"/>
              <w:rPr>
                <w:rStyle w:val="Fett"/>
                <w:b w:val="0"/>
                <w:bCs w:val="0"/>
              </w:rPr>
            </w:pPr>
            <w:r>
              <w:rPr>
                <w:rStyle w:val="Fett"/>
                <w:b w:val="0"/>
                <w:bCs w:val="0"/>
              </w:rPr>
              <w:t xml:space="preserve">Dasselbe soll auch für die erwarteten Restnutzungsdauern von Bauteilen/Bauprodukten gelten, die in B4 eingesetzt werden. Nämlich mit einem weiteren Summanden D1.b, für den gilt: </w:t>
            </w:r>
            <w:r w:rsidR="00A37C76">
              <w:rPr>
                <w:rStyle w:val="Fett"/>
                <w:b w:val="0"/>
                <w:bCs w:val="0"/>
              </w:rPr>
              <w:br/>
            </w:r>
            <w:r w:rsidRPr="009C7454">
              <w:rPr>
                <w:rStyle w:val="Fett"/>
              </w:rPr>
              <w:t>D1.</w:t>
            </w:r>
            <w:r>
              <w:rPr>
                <w:rStyle w:val="Fett"/>
              </w:rPr>
              <w:t>b</w:t>
            </w:r>
            <w:r w:rsidRPr="009C7454">
              <w:rPr>
                <w:rStyle w:val="Fett"/>
              </w:rPr>
              <w:t xml:space="preserve"> = </w:t>
            </w:r>
            <w:r>
              <w:rPr>
                <w:rStyle w:val="Fett"/>
              </w:rPr>
              <w:t>B4</w:t>
            </w:r>
            <w:r w:rsidRPr="00A37C76">
              <w:rPr>
                <w:rStyle w:val="Fett"/>
                <w:vertAlign w:val="subscript"/>
              </w:rPr>
              <w:t>BT</w:t>
            </w:r>
            <w:r w:rsidRPr="009C7454">
              <w:rPr>
                <w:rStyle w:val="Fett"/>
              </w:rPr>
              <w:t xml:space="preserve"> x </w:t>
            </w:r>
            <w:r w:rsidR="00A37C76">
              <w:rPr>
                <w:rStyle w:val="Fett"/>
              </w:rPr>
              <w:t>(</w:t>
            </w:r>
            <w:r w:rsidRPr="009C7454">
              <w:rPr>
                <w:rStyle w:val="Fett"/>
              </w:rPr>
              <w:t>ESL</w:t>
            </w:r>
            <w:r w:rsidRPr="00A37C76">
              <w:rPr>
                <w:rStyle w:val="Fett"/>
                <w:vertAlign w:val="subscript"/>
              </w:rPr>
              <w:t>BT</w:t>
            </w:r>
            <w:r w:rsidRPr="009C7454">
              <w:rPr>
                <w:rStyle w:val="Fett"/>
              </w:rPr>
              <w:t xml:space="preserve"> </w:t>
            </w:r>
            <w:r w:rsidR="00A37C76">
              <w:rPr>
                <w:rStyle w:val="Fett"/>
              </w:rPr>
              <w:t xml:space="preserve">x (1 + </w:t>
            </w:r>
            <w:proofErr w:type="spellStart"/>
            <w:r w:rsidR="00A37C76">
              <w:rPr>
                <w:rStyle w:val="Fett"/>
              </w:rPr>
              <w:t>n</w:t>
            </w:r>
            <w:r w:rsidR="00A37C76" w:rsidRPr="00A37C76">
              <w:rPr>
                <w:rStyle w:val="Fett"/>
                <w:vertAlign w:val="subscript"/>
              </w:rPr>
              <w:t>BT</w:t>
            </w:r>
            <w:proofErr w:type="spellEnd"/>
            <w:r w:rsidR="00A37C76">
              <w:rPr>
                <w:rStyle w:val="Fett"/>
              </w:rPr>
              <w:t xml:space="preserve">) </w:t>
            </w:r>
            <w:r w:rsidRPr="009C7454">
              <w:rPr>
                <w:rStyle w:val="Fett"/>
              </w:rPr>
              <w:t>– BSP) /</w:t>
            </w:r>
            <w:r w:rsidR="00A37C76">
              <w:rPr>
                <w:rStyle w:val="Fett"/>
              </w:rPr>
              <w:t xml:space="preserve"> </w:t>
            </w:r>
            <w:r w:rsidRPr="009C7454">
              <w:rPr>
                <w:rStyle w:val="Fett"/>
              </w:rPr>
              <w:t>ESL</w:t>
            </w:r>
            <w:r w:rsidRPr="00A37C76">
              <w:rPr>
                <w:rStyle w:val="Fett"/>
                <w:vertAlign w:val="subscript"/>
              </w:rPr>
              <w:t>BT</w:t>
            </w:r>
            <w:r w:rsidR="00A37C76">
              <w:rPr>
                <w:rStyle w:val="Fett"/>
                <w:vertAlign w:val="subscript"/>
              </w:rPr>
              <w:t xml:space="preserve"> </w:t>
            </w:r>
            <w:r w:rsidR="00A37C76" w:rsidRPr="00A37C76">
              <w:rPr>
                <w:rStyle w:val="Fett"/>
                <w:b w:val="0"/>
                <w:bCs w:val="0"/>
              </w:rPr>
              <w:t>.</w:t>
            </w:r>
            <w:r w:rsidR="00A37C76">
              <w:rPr>
                <w:rStyle w:val="Fett"/>
              </w:rPr>
              <w:t xml:space="preserve"> </w:t>
            </w:r>
            <w:r w:rsidR="00A37C76">
              <w:rPr>
                <w:rStyle w:val="Fett"/>
                <w:b w:val="0"/>
                <w:bCs w:val="0"/>
              </w:rPr>
              <w:t>Als Vorteil ist dieses Ergebnis in D1 als negativer Wert des Treibhauspotenzials zu zählen.</w:t>
            </w:r>
          </w:p>
        </w:tc>
      </w:tr>
      <w:tr w:rsidR="00E719B0" w:rsidRPr="0028611E" w14:paraId="01DE5DE2" w14:textId="77777777" w:rsidTr="00856155">
        <w:tc>
          <w:tcPr>
            <w:tcW w:w="2122" w:type="dxa"/>
          </w:tcPr>
          <w:p w14:paraId="0ACD9EB3" w14:textId="77777777" w:rsidR="00E719B0" w:rsidRPr="00DB2B39" w:rsidRDefault="00E719B0" w:rsidP="00856155">
            <w:pPr>
              <w:pStyle w:val="Flietext"/>
              <w:rPr>
                <w:rStyle w:val="Fett"/>
              </w:rPr>
            </w:pPr>
            <w:r w:rsidRPr="00DB2B39">
              <w:rPr>
                <w:rStyle w:val="Fett"/>
              </w:rPr>
              <w:t>Begründung</w:t>
            </w:r>
          </w:p>
        </w:tc>
        <w:tc>
          <w:tcPr>
            <w:tcW w:w="7228" w:type="dxa"/>
          </w:tcPr>
          <w:p w14:paraId="0D4DEF34" w14:textId="692C4E31" w:rsidR="00E719B0" w:rsidRPr="00DB2B39" w:rsidRDefault="000C56E9" w:rsidP="00856155">
            <w:pPr>
              <w:pStyle w:val="Flietext"/>
              <w:rPr>
                <w:rStyle w:val="Fett"/>
                <w:b w:val="0"/>
                <w:bCs w:val="0"/>
              </w:rPr>
            </w:pPr>
            <w:r>
              <w:rPr>
                <w:rStyle w:val="Fett"/>
                <w:b w:val="0"/>
                <w:bCs w:val="0"/>
              </w:rPr>
              <w:t xml:space="preserve">Die Festlegung, wonach RSP immer die Zeitspanne von 50 Jahren beträgt, würde ohne die vorgeschlagene Ergänzung zu einer erheblichen Verzerrung der Ergebnisse und zu einer unerwünschten Besserstellung von kurzlebigen Baukonstruktionen und Gebäuden führen. Mit der Anrechnung vermiedener Emissionen in einer erwarteten Nachnutzungsdauer jenseits des Bilanzierungszeitraums RSP wird diese Verzerrung physikalisch und methodisch richtig im Modul D ausgeglichen. </w:t>
            </w:r>
          </w:p>
        </w:tc>
      </w:tr>
    </w:tbl>
    <w:p w14:paraId="760CBCD6" w14:textId="37C1826D" w:rsidR="00E719B0" w:rsidRPr="00386B92" w:rsidRDefault="00BA1C66" w:rsidP="00761465">
      <w:pPr>
        <w:pStyle w:val="berschrift1Nummeriert"/>
        <w:rPr>
          <w:rStyle w:val="Fett"/>
          <w:rFonts w:asciiTheme="majorHAnsi" w:hAnsiTheme="majorHAnsi"/>
          <w:b/>
          <w:bCs/>
        </w:rPr>
      </w:pPr>
      <w:bookmarkStart w:id="19" w:name="_Toc239240914"/>
      <w:r>
        <w:rPr>
          <w:rStyle w:val="Fett"/>
          <w:rFonts w:asciiTheme="majorHAnsi" w:hAnsiTheme="majorHAnsi"/>
          <w:b/>
          <w:bCs/>
        </w:rPr>
        <w:t>Treibhauspotenzial aus der Errichtung von PV-Anlagen</w:t>
      </w:r>
      <w:bookmarkEnd w:id="19"/>
    </w:p>
    <w:tbl>
      <w:tblPr>
        <w:tblStyle w:val="Tabellenraster"/>
        <w:tblW w:w="0" w:type="auto"/>
        <w:tblLayout w:type="fixed"/>
        <w:tblCellMar>
          <w:top w:w="85" w:type="dxa"/>
          <w:bottom w:w="85" w:type="dxa"/>
        </w:tblCellMar>
        <w:tblLook w:val="04A0" w:firstRow="1" w:lastRow="0" w:firstColumn="1" w:lastColumn="0" w:noHBand="0" w:noVBand="1"/>
      </w:tblPr>
      <w:tblGrid>
        <w:gridCol w:w="2122"/>
        <w:gridCol w:w="7228"/>
      </w:tblGrid>
      <w:tr w:rsidR="005921A9" w:rsidRPr="00F96CD2" w14:paraId="4B738BFD" w14:textId="77777777" w:rsidTr="00856155">
        <w:tc>
          <w:tcPr>
            <w:tcW w:w="2122" w:type="dxa"/>
          </w:tcPr>
          <w:p w14:paraId="397F83DC" w14:textId="77777777" w:rsidR="005921A9" w:rsidRPr="00DB2B39" w:rsidRDefault="005921A9" w:rsidP="00856155">
            <w:pPr>
              <w:rPr>
                <w:rStyle w:val="Fett"/>
              </w:rPr>
            </w:pPr>
            <w:proofErr w:type="spellStart"/>
            <w:r w:rsidRPr="00DB2B39">
              <w:rPr>
                <w:rStyle w:val="Fett"/>
              </w:rPr>
              <w:t>Kapitel</w:t>
            </w:r>
            <w:proofErr w:type="spellEnd"/>
          </w:p>
        </w:tc>
        <w:tc>
          <w:tcPr>
            <w:tcW w:w="7228" w:type="dxa"/>
          </w:tcPr>
          <w:p w14:paraId="6BF259FF" w14:textId="77777777" w:rsidR="005921A9" w:rsidRPr="00DB2B39" w:rsidRDefault="005921A9" w:rsidP="00856155">
            <w:pPr>
              <w:rPr>
                <w:rStyle w:val="Fett"/>
              </w:rPr>
            </w:pPr>
            <w:r w:rsidRPr="00DB2B39">
              <w:rPr>
                <w:rStyle w:val="Fett"/>
              </w:rPr>
              <w:t>5</w:t>
            </w:r>
          </w:p>
        </w:tc>
      </w:tr>
      <w:tr w:rsidR="005921A9" w:rsidRPr="0028611E" w14:paraId="5FC2F918" w14:textId="77777777" w:rsidTr="00856155">
        <w:tc>
          <w:tcPr>
            <w:tcW w:w="2122" w:type="dxa"/>
          </w:tcPr>
          <w:p w14:paraId="2ACE4898" w14:textId="77777777" w:rsidR="005921A9" w:rsidRPr="00DB2B39" w:rsidRDefault="005921A9" w:rsidP="00856155">
            <w:pPr>
              <w:rPr>
                <w:rStyle w:val="Fett"/>
              </w:rPr>
            </w:pPr>
            <w:proofErr w:type="spellStart"/>
            <w:r w:rsidRPr="00DB2B39">
              <w:rPr>
                <w:rStyle w:val="Fett"/>
              </w:rPr>
              <w:t>Änderungsvorschlag</w:t>
            </w:r>
            <w:proofErr w:type="spellEnd"/>
          </w:p>
        </w:tc>
        <w:tc>
          <w:tcPr>
            <w:tcW w:w="7228" w:type="dxa"/>
          </w:tcPr>
          <w:p w14:paraId="2162821F" w14:textId="0F582EB9" w:rsidR="00533D9B" w:rsidRPr="00533D9B" w:rsidRDefault="005921A9" w:rsidP="00533D9B">
            <w:pPr>
              <w:widowControl w:val="0"/>
              <w:autoSpaceDE w:val="0"/>
              <w:autoSpaceDN w:val="0"/>
              <w:adjustRightInd w:val="0"/>
              <w:jc w:val="left"/>
              <w:rPr>
                <w:rFonts w:ascii="Arial" w:hAnsi="Arial" w:cs="Arial"/>
                <w:sz w:val="24"/>
                <w:szCs w:val="24"/>
                <w:lang w:val="de-AT"/>
              </w:rPr>
            </w:pPr>
            <w:r w:rsidRPr="00533D9B">
              <w:rPr>
                <w:rStyle w:val="Fett"/>
                <w:b w:val="0"/>
                <w:bCs w:val="0"/>
                <w:lang w:val="de-AT"/>
              </w:rPr>
              <w:t xml:space="preserve">Im Kapitel </w:t>
            </w:r>
            <w:r w:rsidR="00F82159" w:rsidRPr="00533D9B">
              <w:rPr>
                <w:rStyle w:val="Fett"/>
                <w:b w:val="0"/>
                <w:bCs w:val="0"/>
                <w:lang w:val="de-AT"/>
              </w:rPr>
              <w:t>5.</w:t>
            </w:r>
            <w:r w:rsidR="00E40837" w:rsidRPr="00533D9B">
              <w:rPr>
                <w:rStyle w:val="Fett"/>
                <w:b w:val="0"/>
                <w:bCs w:val="0"/>
                <w:lang w:val="de-AT"/>
              </w:rPr>
              <w:t xml:space="preserve">8 Energieerzeugungseinheiten und Energiespeicherkomponenten </w:t>
            </w:r>
            <w:r w:rsidR="00533D9B" w:rsidRPr="00533D9B">
              <w:rPr>
                <w:rStyle w:val="Fett"/>
                <w:b w:val="0"/>
                <w:bCs w:val="0"/>
                <w:lang w:val="de-AT"/>
              </w:rPr>
              <w:t xml:space="preserve">soll der Faktor </w:t>
            </w:r>
            <w:proofErr w:type="spellStart"/>
            <w:r w:rsidR="00533D9B" w:rsidRPr="00533D9B">
              <w:rPr>
                <w:rStyle w:val="Fett"/>
                <w:b w:val="0"/>
                <w:bCs w:val="0"/>
                <w:lang w:val="de-AT"/>
              </w:rPr>
              <w:t>x</w:t>
            </w:r>
            <w:r w:rsidR="00533D9B" w:rsidRPr="003204B0">
              <w:rPr>
                <w:rStyle w:val="Fett"/>
                <w:b w:val="0"/>
                <w:bCs w:val="0"/>
                <w:vertAlign w:val="subscript"/>
                <w:lang w:val="de-AT"/>
              </w:rPr>
              <w:t>PV,GWP</w:t>
            </w:r>
            <w:proofErr w:type="spellEnd"/>
            <w:r w:rsidR="003204B0">
              <w:rPr>
                <w:rStyle w:val="Fett"/>
                <w:b w:val="0"/>
                <w:bCs w:val="0"/>
                <w:lang w:val="de-AT"/>
              </w:rPr>
              <w:t xml:space="preserve"> </w:t>
            </w:r>
            <w:r w:rsidR="00533D9B" w:rsidRPr="00533D9B">
              <w:rPr>
                <w:rStyle w:val="Fett"/>
                <w:b w:val="0"/>
                <w:bCs w:val="0"/>
                <w:lang w:val="de-AT"/>
              </w:rPr>
              <w:t>sprachlich besser definiert werden, nämlich als „</w:t>
            </w:r>
            <w:r w:rsidR="00533D9B" w:rsidRPr="00533D9B">
              <w:rPr>
                <w:rStyle w:val="Fett"/>
                <w:lang w:val="de-AT"/>
              </w:rPr>
              <w:t>Anteil des im Gebäude nutzbaren Photovoltaikertrags</w:t>
            </w:r>
            <w:r w:rsidR="00533D9B" w:rsidRPr="00533D9B">
              <w:rPr>
                <w:rStyle w:val="Fett"/>
                <w:b w:val="0"/>
                <w:bCs w:val="0"/>
                <w:lang w:val="de-AT"/>
              </w:rPr>
              <w:t>”</w:t>
            </w:r>
            <w:r w:rsidR="00533D9B">
              <w:rPr>
                <w:rStyle w:val="Fett"/>
                <w:b w:val="0"/>
                <w:bCs w:val="0"/>
                <w:lang w:val="de-AT"/>
              </w:rPr>
              <w:t xml:space="preserve"> anstelle von derzeit</w:t>
            </w:r>
          </w:p>
          <w:p w14:paraId="46C3C756" w14:textId="5CE8227D" w:rsidR="005921A9" w:rsidRPr="00DB2B39" w:rsidRDefault="00533D9B" w:rsidP="00E40837">
            <w:pPr>
              <w:pStyle w:val="Flietext"/>
              <w:rPr>
                <w:rStyle w:val="Fett"/>
                <w:b w:val="0"/>
                <w:bCs w:val="0"/>
              </w:rPr>
            </w:pPr>
            <w:r>
              <w:rPr>
                <w:rStyle w:val="Fett"/>
                <w:b w:val="0"/>
                <w:bCs w:val="0"/>
              </w:rPr>
              <w:t>„</w:t>
            </w:r>
            <w:r w:rsidRPr="00533D9B">
              <w:rPr>
                <w:rStyle w:val="Fett"/>
                <w:b w:val="0"/>
                <w:bCs w:val="0"/>
              </w:rPr>
              <w:t>Anteil der vom Gebäude nutzbaren Photovoltaikanlage</w:t>
            </w:r>
            <w:r>
              <w:rPr>
                <w:rStyle w:val="Fett"/>
                <w:b w:val="0"/>
                <w:bCs w:val="0"/>
              </w:rPr>
              <w:t>“</w:t>
            </w:r>
            <w:r w:rsidR="00E40837">
              <w:rPr>
                <w:rStyle w:val="Fett"/>
                <w:b w:val="0"/>
                <w:bCs w:val="0"/>
              </w:rPr>
              <w:t xml:space="preserve"> </w:t>
            </w:r>
          </w:p>
        </w:tc>
      </w:tr>
      <w:tr w:rsidR="005921A9" w:rsidRPr="0028611E" w14:paraId="24FD2376" w14:textId="77777777" w:rsidTr="00856155">
        <w:tc>
          <w:tcPr>
            <w:tcW w:w="2122" w:type="dxa"/>
          </w:tcPr>
          <w:p w14:paraId="55DAF92A" w14:textId="77777777" w:rsidR="005921A9" w:rsidRPr="00DB2B39" w:rsidRDefault="005921A9" w:rsidP="00856155">
            <w:pPr>
              <w:pStyle w:val="Flietext"/>
              <w:rPr>
                <w:rStyle w:val="Fett"/>
              </w:rPr>
            </w:pPr>
            <w:r w:rsidRPr="00DB2B39">
              <w:rPr>
                <w:rStyle w:val="Fett"/>
              </w:rPr>
              <w:t>Begründung</w:t>
            </w:r>
          </w:p>
        </w:tc>
        <w:tc>
          <w:tcPr>
            <w:tcW w:w="7228" w:type="dxa"/>
          </w:tcPr>
          <w:p w14:paraId="4C95AC3B" w14:textId="0C9A1D06" w:rsidR="005921A9" w:rsidRPr="00DB2B39" w:rsidRDefault="00533D9B" w:rsidP="00856155">
            <w:pPr>
              <w:pStyle w:val="Flietext"/>
              <w:rPr>
                <w:rStyle w:val="Fett"/>
                <w:b w:val="0"/>
                <w:bCs w:val="0"/>
              </w:rPr>
            </w:pPr>
            <w:r>
              <w:rPr>
                <w:rStyle w:val="Fett"/>
                <w:b w:val="0"/>
                <w:bCs w:val="0"/>
              </w:rPr>
              <w:t xml:space="preserve">Die </w:t>
            </w:r>
            <w:r w:rsidR="003204B0">
              <w:rPr>
                <w:rStyle w:val="Fett"/>
                <w:b w:val="0"/>
                <w:bCs w:val="0"/>
              </w:rPr>
              <w:t xml:space="preserve">neu </w:t>
            </w:r>
            <w:r>
              <w:rPr>
                <w:rStyle w:val="Fett"/>
                <w:b w:val="0"/>
                <w:bCs w:val="0"/>
              </w:rPr>
              <w:t>vorgeschlagene Bezeichnung ist technisch richtig und sie ist im Einklang mit Kap. 12 der ÖNORM N 5056-1 (2025)</w:t>
            </w:r>
          </w:p>
        </w:tc>
      </w:tr>
    </w:tbl>
    <w:p w14:paraId="43060F74" w14:textId="5A671FD6" w:rsidR="00442F9C" w:rsidRPr="00386B92" w:rsidRDefault="00442F9C" w:rsidP="00761465">
      <w:pPr>
        <w:pStyle w:val="berschrift1Nummeriert"/>
        <w:rPr>
          <w:rStyle w:val="Fett"/>
          <w:rFonts w:asciiTheme="majorHAnsi" w:hAnsiTheme="majorHAnsi"/>
          <w:b/>
          <w:bCs/>
        </w:rPr>
      </w:pPr>
      <w:bookmarkStart w:id="20" w:name="_Toc239240915"/>
      <w:r>
        <w:rPr>
          <w:rStyle w:val="Fett"/>
          <w:rFonts w:asciiTheme="majorHAnsi" w:hAnsiTheme="majorHAnsi"/>
          <w:b/>
          <w:bCs/>
        </w:rPr>
        <w:t xml:space="preserve">Rechtskraft für den Leitfaden </w:t>
      </w:r>
      <w:r w:rsidRPr="00442F9C">
        <w:rPr>
          <w:rStyle w:val="Fett"/>
          <w:rFonts w:asciiTheme="majorHAnsi" w:hAnsiTheme="majorHAnsi"/>
          <w:b/>
          <w:bCs/>
        </w:rPr>
        <w:t>Zirkuläres Planen und Bauen</w:t>
      </w:r>
      <w:bookmarkEnd w:id="20"/>
      <w:r w:rsidRPr="00442F9C">
        <w:rPr>
          <w:rStyle w:val="Fett"/>
          <w:rFonts w:asciiTheme="majorHAnsi" w:hAnsiTheme="majorHAnsi"/>
          <w:b/>
          <w:bCs/>
        </w:rPr>
        <w:t xml:space="preserve"> </w:t>
      </w:r>
    </w:p>
    <w:tbl>
      <w:tblPr>
        <w:tblStyle w:val="Tabellenraster"/>
        <w:tblW w:w="0" w:type="auto"/>
        <w:tblLayout w:type="fixed"/>
        <w:tblCellMar>
          <w:top w:w="85" w:type="dxa"/>
          <w:bottom w:w="85" w:type="dxa"/>
        </w:tblCellMar>
        <w:tblLook w:val="04A0" w:firstRow="1" w:lastRow="0" w:firstColumn="1" w:lastColumn="0" w:noHBand="0" w:noVBand="1"/>
      </w:tblPr>
      <w:tblGrid>
        <w:gridCol w:w="2122"/>
        <w:gridCol w:w="7228"/>
      </w:tblGrid>
      <w:tr w:rsidR="00442F9C" w:rsidRPr="00F96CD2" w14:paraId="0271B361" w14:textId="77777777" w:rsidTr="00036106">
        <w:tc>
          <w:tcPr>
            <w:tcW w:w="2122" w:type="dxa"/>
          </w:tcPr>
          <w:p w14:paraId="5A8B9B7F" w14:textId="77777777" w:rsidR="00442F9C" w:rsidRPr="00DB2B39" w:rsidRDefault="00442F9C" w:rsidP="00036106">
            <w:pPr>
              <w:rPr>
                <w:rStyle w:val="Fett"/>
              </w:rPr>
            </w:pPr>
            <w:proofErr w:type="spellStart"/>
            <w:r w:rsidRPr="00DB2B39">
              <w:rPr>
                <w:rStyle w:val="Fett"/>
              </w:rPr>
              <w:t>Kapitel</w:t>
            </w:r>
            <w:proofErr w:type="spellEnd"/>
          </w:p>
        </w:tc>
        <w:tc>
          <w:tcPr>
            <w:tcW w:w="7228" w:type="dxa"/>
          </w:tcPr>
          <w:p w14:paraId="38D9467B" w14:textId="77777777" w:rsidR="00442F9C" w:rsidRPr="00DB2B39" w:rsidRDefault="00442F9C" w:rsidP="00036106">
            <w:pPr>
              <w:rPr>
                <w:rStyle w:val="Fett"/>
              </w:rPr>
            </w:pPr>
            <w:r w:rsidRPr="00DB2B39">
              <w:rPr>
                <w:rStyle w:val="Fett"/>
              </w:rPr>
              <w:t>5</w:t>
            </w:r>
          </w:p>
        </w:tc>
      </w:tr>
      <w:tr w:rsidR="00442F9C" w:rsidRPr="0028611E" w14:paraId="70695EE5" w14:textId="77777777" w:rsidTr="00036106">
        <w:tc>
          <w:tcPr>
            <w:tcW w:w="2122" w:type="dxa"/>
          </w:tcPr>
          <w:p w14:paraId="5EFB49C8" w14:textId="77777777" w:rsidR="00442F9C" w:rsidRPr="00DB2B39" w:rsidRDefault="00442F9C" w:rsidP="00036106">
            <w:pPr>
              <w:rPr>
                <w:rStyle w:val="Fett"/>
              </w:rPr>
            </w:pPr>
            <w:proofErr w:type="spellStart"/>
            <w:r w:rsidRPr="00DB2B39">
              <w:rPr>
                <w:rStyle w:val="Fett"/>
              </w:rPr>
              <w:t>Änderungsvorschlag</w:t>
            </w:r>
            <w:proofErr w:type="spellEnd"/>
          </w:p>
        </w:tc>
        <w:tc>
          <w:tcPr>
            <w:tcW w:w="7228" w:type="dxa"/>
          </w:tcPr>
          <w:p w14:paraId="54A3DE2E" w14:textId="31F4A97F" w:rsidR="00442F9C" w:rsidRPr="00442F9C" w:rsidRDefault="00442F9C" w:rsidP="00442F9C">
            <w:pPr>
              <w:pStyle w:val="Flietext"/>
              <w:rPr>
                <w:rStyle w:val="Fett"/>
                <w:b w:val="0"/>
                <w:bCs w:val="0"/>
              </w:rPr>
            </w:pPr>
            <w:r>
              <w:rPr>
                <w:rStyle w:val="Fett"/>
                <w:b w:val="0"/>
                <w:bCs w:val="0"/>
              </w:rPr>
              <w:t xml:space="preserve">Der Leitfaden </w:t>
            </w:r>
            <w:r w:rsidRPr="00442F9C">
              <w:rPr>
                <w:rStyle w:val="Fett"/>
                <w:b w:val="0"/>
                <w:bCs w:val="0"/>
              </w:rPr>
              <w:t xml:space="preserve">Zirkuläres Planen und Bauen zur nachhaltigen </w:t>
            </w:r>
          </w:p>
          <w:p w14:paraId="66EB6AB4" w14:textId="0BA00D2F" w:rsidR="00442F9C" w:rsidRPr="00DB2B39" w:rsidRDefault="00442F9C" w:rsidP="00442F9C">
            <w:pPr>
              <w:pStyle w:val="Flietext"/>
              <w:rPr>
                <w:rStyle w:val="Fett"/>
                <w:b w:val="0"/>
                <w:bCs w:val="0"/>
              </w:rPr>
            </w:pPr>
            <w:r w:rsidRPr="00442F9C">
              <w:rPr>
                <w:rStyle w:val="Fett"/>
                <w:b w:val="0"/>
                <w:bCs w:val="0"/>
              </w:rPr>
              <w:t>Nutzung der natürlichen Ressourcen</w:t>
            </w:r>
            <w:r>
              <w:rPr>
                <w:rStyle w:val="Fett"/>
                <w:b w:val="0"/>
                <w:bCs w:val="0"/>
              </w:rPr>
              <w:t xml:space="preserve"> soll integraler Bestandteil der OIB RL7 werden</w:t>
            </w:r>
          </w:p>
        </w:tc>
      </w:tr>
      <w:tr w:rsidR="00442F9C" w:rsidRPr="0028611E" w14:paraId="7FEA47C7" w14:textId="77777777" w:rsidTr="00036106">
        <w:tc>
          <w:tcPr>
            <w:tcW w:w="2122" w:type="dxa"/>
          </w:tcPr>
          <w:p w14:paraId="156A596D" w14:textId="77777777" w:rsidR="00442F9C" w:rsidRPr="00DB2B39" w:rsidRDefault="00442F9C" w:rsidP="00036106">
            <w:pPr>
              <w:pStyle w:val="Flietext"/>
              <w:rPr>
                <w:rStyle w:val="Fett"/>
              </w:rPr>
            </w:pPr>
            <w:r w:rsidRPr="00DB2B39">
              <w:rPr>
                <w:rStyle w:val="Fett"/>
              </w:rPr>
              <w:t>Begründung</w:t>
            </w:r>
          </w:p>
        </w:tc>
        <w:tc>
          <w:tcPr>
            <w:tcW w:w="7228" w:type="dxa"/>
          </w:tcPr>
          <w:p w14:paraId="2BF5632C" w14:textId="61906CD3" w:rsidR="00442F9C" w:rsidRPr="00DB2B39" w:rsidRDefault="00442F9C" w:rsidP="00036106">
            <w:pPr>
              <w:pStyle w:val="Flietext"/>
              <w:rPr>
                <w:rStyle w:val="Fett"/>
                <w:b w:val="0"/>
                <w:bCs w:val="0"/>
              </w:rPr>
            </w:pPr>
            <w:r>
              <w:rPr>
                <w:rStyle w:val="Fett"/>
                <w:b w:val="0"/>
                <w:bCs w:val="0"/>
              </w:rPr>
              <w:t xml:space="preserve">Während die OIB RL7 in Ihrer derzeitigen Form das Verfahren zur Erstellung der Treibhauspotenzials im Lebenszyklus beschreibt, gibt der Leitfaden relevante und praktisch anwendbare Anleitungen zum ressourcenschonenden und zirkulären Bauen an sich. Er ergänzt damit den derzeitigen Inhalt der OIB RL7 ganz hervorragend. Nur mit dem Leitfaden entspricht der Inhalt der OIB RL7 ihrem Titel und nur so erfüllt er demnach die Anforderungen der Europäischen Bauproduktenverordnung. </w:t>
            </w:r>
          </w:p>
        </w:tc>
      </w:tr>
    </w:tbl>
    <w:p w14:paraId="2D08BB4C" w14:textId="77777777" w:rsidR="00442F9C" w:rsidRPr="006F00F4" w:rsidRDefault="00442F9C" w:rsidP="00815EE1">
      <w:pPr>
        <w:pStyle w:val="Flietext"/>
        <w:rPr>
          <w:rStyle w:val="Fett"/>
        </w:rPr>
      </w:pPr>
    </w:p>
    <w:sectPr w:rsidR="00442F9C" w:rsidRPr="006F00F4" w:rsidSect="00E92ECD">
      <w:footerReference w:type="default" r:id="rId11"/>
      <w:footerReference w:type="first" r:id="rId12"/>
      <w:type w:val="continuous"/>
      <w:pgSz w:w="12240" w:h="15840"/>
      <w:pgMar w:top="1417" w:right="1417" w:bottom="1134" w:left="1417" w:header="73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EDA71" w14:textId="77777777" w:rsidR="00CF538E" w:rsidRDefault="00CF538E" w:rsidP="00AB5A36">
      <w:pPr>
        <w:spacing w:after="0" w:line="240" w:lineRule="auto"/>
      </w:pPr>
      <w:r>
        <w:separator/>
      </w:r>
    </w:p>
  </w:endnote>
  <w:endnote w:type="continuationSeparator" w:id="0">
    <w:p w14:paraId="61242191" w14:textId="77777777" w:rsidR="00CF538E" w:rsidRDefault="00CF538E" w:rsidP="00AB5A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2185223"/>
      <w:docPartObj>
        <w:docPartGallery w:val="Page Numbers (Bottom of Page)"/>
        <w:docPartUnique/>
      </w:docPartObj>
    </w:sdtPr>
    <w:sdtContent>
      <w:p w14:paraId="48CEFA12" w14:textId="6BA952E9" w:rsidR="00F610A1" w:rsidRDefault="00F610A1">
        <w:pPr>
          <w:pStyle w:val="Fuzeile"/>
          <w:jc w:val="right"/>
        </w:pPr>
        <w:r>
          <w:fldChar w:fldCharType="begin"/>
        </w:r>
        <w:r>
          <w:instrText>PAGE   \* MERGEFORMAT</w:instrText>
        </w:r>
        <w:r>
          <w:fldChar w:fldCharType="separate"/>
        </w:r>
        <w:r>
          <w:rPr>
            <w:lang w:val="de-DE"/>
          </w:rPr>
          <w:t>2</w:t>
        </w:r>
        <w:r>
          <w:fldChar w:fldCharType="end"/>
        </w:r>
      </w:p>
    </w:sdtContent>
  </w:sdt>
  <w:p w14:paraId="40F5C1EC" w14:textId="77777777" w:rsidR="00F610A1" w:rsidRDefault="00F610A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6019878"/>
      <w:docPartObj>
        <w:docPartGallery w:val="Page Numbers (Bottom of Page)"/>
        <w:docPartUnique/>
      </w:docPartObj>
    </w:sdtPr>
    <w:sdtContent>
      <w:p w14:paraId="18774487" w14:textId="25DD4E04" w:rsidR="00BF0BFC" w:rsidRDefault="00BF0BFC" w:rsidP="00E92ECD">
        <w:pPr>
          <w:pStyle w:val="Fuzeile"/>
        </w:pPr>
        <w:r>
          <w:fldChar w:fldCharType="begin"/>
        </w:r>
        <w:r>
          <w:instrText>PAGE   \* MERGEFORMAT</w:instrText>
        </w:r>
        <w:r>
          <w:fldChar w:fldCharType="separate"/>
        </w:r>
        <w:r>
          <w:rPr>
            <w:lang w:val="de-DE"/>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043ED" w14:textId="77777777" w:rsidR="00CF538E" w:rsidRDefault="00CF538E" w:rsidP="00AB5A36">
      <w:pPr>
        <w:spacing w:after="0" w:line="240" w:lineRule="auto"/>
      </w:pPr>
      <w:r>
        <w:separator/>
      </w:r>
    </w:p>
  </w:footnote>
  <w:footnote w:type="continuationSeparator" w:id="0">
    <w:p w14:paraId="395548DA" w14:textId="77777777" w:rsidR="00CF538E" w:rsidRDefault="00CF538E" w:rsidP="00AB5A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B360ACE"/>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069E5106"/>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CDEC832E"/>
    <w:lvl w:ilvl="0">
      <w:start w:val="1"/>
      <w:numFmt w:val="bullet"/>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5"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6" w15:restartNumberingAfterBreak="0">
    <w:nsid w:val="FFFFFF88"/>
    <w:multiLevelType w:val="singleLevel"/>
    <w:tmpl w:val="30664042"/>
    <w:lvl w:ilvl="0">
      <w:start w:val="1"/>
      <w:numFmt w:val="decimal"/>
      <w:lvlText w:val="%1."/>
      <w:lvlJc w:val="left"/>
      <w:pPr>
        <w:tabs>
          <w:tab w:val="num" w:pos="360"/>
        </w:tabs>
        <w:ind w:left="360" w:hanging="360"/>
      </w:pPr>
    </w:lvl>
  </w:abstractNum>
  <w:abstractNum w:abstractNumId="7" w15:restartNumberingAfterBreak="0">
    <w:nsid w:val="07C37177"/>
    <w:multiLevelType w:val="hybridMultilevel"/>
    <w:tmpl w:val="559E177C"/>
    <w:lvl w:ilvl="0" w:tplc="4EAEC13E">
      <w:start w:val="1"/>
      <w:numFmt w:val="bullet"/>
      <w:lvlText w:val=""/>
      <w:lvlJc w:val="left"/>
      <w:pPr>
        <w:ind w:left="360" w:hanging="360"/>
      </w:pPr>
      <w:rPr>
        <w:rFonts w:ascii="Symbol" w:hAnsi="Symbol" w:hint="default"/>
      </w:rPr>
    </w:lvl>
    <w:lvl w:ilvl="1" w:tplc="0C070003" w:tentative="1">
      <w:start w:val="1"/>
      <w:numFmt w:val="bullet"/>
      <w:lvlText w:val="o"/>
      <w:lvlJc w:val="left"/>
      <w:pPr>
        <w:ind w:left="740" w:hanging="360"/>
      </w:pPr>
      <w:rPr>
        <w:rFonts w:ascii="Courier New" w:hAnsi="Courier New" w:cs="Courier New" w:hint="default"/>
      </w:rPr>
    </w:lvl>
    <w:lvl w:ilvl="2" w:tplc="0C070005" w:tentative="1">
      <w:start w:val="1"/>
      <w:numFmt w:val="bullet"/>
      <w:lvlText w:val=""/>
      <w:lvlJc w:val="left"/>
      <w:pPr>
        <w:ind w:left="1460" w:hanging="360"/>
      </w:pPr>
      <w:rPr>
        <w:rFonts w:ascii="Wingdings" w:hAnsi="Wingdings" w:hint="default"/>
      </w:rPr>
    </w:lvl>
    <w:lvl w:ilvl="3" w:tplc="0C070001" w:tentative="1">
      <w:start w:val="1"/>
      <w:numFmt w:val="bullet"/>
      <w:lvlText w:val=""/>
      <w:lvlJc w:val="left"/>
      <w:pPr>
        <w:ind w:left="2180" w:hanging="360"/>
      </w:pPr>
      <w:rPr>
        <w:rFonts w:ascii="Symbol" w:hAnsi="Symbol" w:hint="default"/>
      </w:rPr>
    </w:lvl>
    <w:lvl w:ilvl="4" w:tplc="0C070003" w:tentative="1">
      <w:start w:val="1"/>
      <w:numFmt w:val="bullet"/>
      <w:lvlText w:val="o"/>
      <w:lvlJc w:val="left"/>
      <w:pPr>
        <w:ind w:left="2900" w:hanging="360"/>
      </w:pPr>
      <w:rPr>
        <w:rFonts w:ascii="Courier New" w:hAnsi="Courier New" w:cs="Courier New" w:hint="default"/>
      </w:rPr>
    </w:lvl>
    <w:lvl w:ilvl="5" w:tplc="0C070005" w:tentative="1">
      <w:start w:val="1"/>
      <w:numFmt w:val="bullet"/>
      <w:lvlText w:val=""/>
      <w:lvlJc w:val="left"/>
      <w:pPr>
        <w:ind w:left="3620" w:hanging="360"/>
      </w:pPr>
      <w:rPr>
        <w:rFonts w:ascii="Wingdings" w:hAnsi="Wingdings" w:hint="default"/>
      </w:rPr>
    </w:lvl>
    <w:lvl w:ilvl="6" w:tplc="0C070001" w:tentative="1">
      <w:start w:val="1"/>
      <w:numFmt w:val="bullet"/>
      <w:lvlText w:val=""/>
      <w:lvlJc w:val="left"/>
      <w:pPr>
        <w:ind w:left="4340" w:hanging="360"/>
      </w:pPr>
      <w:rPr>
        <w:rFonts w:ascii="Symbol" w:hAnsi="Symbol" w:hint="default"/>
      </w:rPr>
    </w:lvl>
    <w:lvl w:ilvl="7" w:tplc="0C070003" w:tentative="1">
      <w:start w:val="1"/>
      <w:numFmt w:val="bullet"/>
      <w:lvlText w:val="o"/>
      <w:lvlJc w:val="left"/>
      <w:pPr>
        <w:ind w:left="5060" w:hanging="360"/>
      </w:pPr>
      <w:rPr>
        <w:rFonts w:ascii="Courier New" w:hAnsi="Courier New" w:cs="Courier New" w:hint="default"/>
      </w:rPr>
    </w:lvl>
    <w:lvl w:ilvl="8" w:tplc="0C070005" w:tentative="1">
      <w:start w:val="1"/>
      <w:numFmt w:val="bullet"/>
      <w:lvlText w:val=""/>
      <w:lvlJc w:val="left"/>
      <w:pPr>
        <w:ind w:left="5780" w:hanging="360"/>
      </w:pPr>
      <w:rPr>
        <w:rFonts w:ascii="Wingdings" w:hAnsi="Wingdings" w:hint="default"/>
      </w:rPr>
    </w:lvl>
  </w:abstractNum>
  <w:abstractNum w:abstractNumId="8" w15:restartNumberingAfterBreak="0">
    <w:nsid w:val="0A092122"/>
    <w:multiLevelType w:val="hybridMultilevel"/>
    <w:tmpl w:val="811C9834"/>
    <w:lvl w:ilvl="0" w:tplc="21483748">
      <w:start w:val="1"/>
      <w:numFmt w:val="bullet"/>
      <w:lvlText w:val="-"/>
      <w:lvlJc w:val="left"/>
      <w:pPr>
        <w:ind w:left="2480" w:hanging="360"/>
      </w:pPr>
      <w:rPr>
        <w:rFonts w:ascii="Courier New" w:hAnsi="Courier New" w:hint="default"/>
      </w:rPr>
    </w:lvl>
    <w:lvl w:ilvl="1" w:tplc="0C070003" w:tentative="1">
      <w:start w:val="1"/>
      <w:numFmt w:val="bullet"/>
      <w:lvlText w:val="o"/>
      <w:lvlJc w:val="left"/>
      <w:pPr>
        <w:ind w:left="3200" w:hanging="360"/>
      </w:pPr>
      <w:rPr>
        <w:rFonts w:ascii="Courier New" w:hAnsi="Courier New" w:cs="Courier New" w:hint="default"/>
      </w:rPr>
    </w:lvl>
    <w:lvl w:ilvl="2" w:tplc="0C070005" w:tentative="1">
      <w:start w:val="1"/>
      <w:numFmt w:val="bullet"/>
      <w:lvlText w:val=""/>
      <w:lvlJc w:val="left"/>
      <w:pPr>
        <w:ind w:left="3920" w:hanging="360"/>
      </w:pPr>
      <w:rPr>
        <w:rFonts w:ascii="Wingdings" w:hAnsi="Wingdings" w:hint="default"/>
      </w:rPr>
    </w:lvl>
    <w:lvl w:ilvl="3" w:tplc="0C070001" w:tentative="1">
      <w:start w:val="1"/>
      <w:numFmt w:val="bullet"/>
      <w:lvlText w:val=""/>
      <w:lvlJc w:val="left"/>
      <w:pPr>
        <w:ind w:left="4640" w:hanging="360"/>
      </w:pPr>
      <w:rPr>
        <w:rFonts w:ascii="Symbol" w:hAnsi="Symbol" w:hint="default"/>
      </w:rPr>
    </w:lvl>
    <w:lvl w:ilvl="4" w:tplc="0C070003" w:tentative="1">
      <w:start w:val="1"/>
      <w:numFmt w:val="bullet"/>
      <w:lvlText w:val="o"/>
      <w:lvlJc w:val="left"/>
      <w:pPr>
        <w:ind w:left="5360" w:hanging="360"/>
      </w:pPr>
      <w:rPr>
        <w:rFonts w:ascii="Courier New" w:hAnsi="Courier New" w:cs="Courier New" w:hint="default"/>
      </w:rPr>
    </w:lvl>
    <w:lvl w:ilvl="5" w:tplc="0C070005" w:tentative="1">
      <w:start w:val="1"/>
      <w:numFmt w:val="bullet"/>
      <w:lvlText w:val=""/>
      <w:lvlJc w:val="left"/>
      <w:pPr>
        <w:ind w:left="6080" w:hanging="360"/>
      </w:pPr>
      <w:rPr>
        <w:rFonts w:ascii="Wingdings" w:hAnsi="Wingdings" w:hint="default"/>
      </w:rPr>
    </w:lvl>
    <w:lvl w:ilvl="6" w:tplc="0C070001" w:tentative="1">
      <w:start w:val="1"/>
      <w:numFmt w:val="bullet"/>
      <w:lvlText w:val=""/>
      <w:lvlJc w:val="left"/>
      <w:pPr>
        <w:ind w:left="6800" w:hanging="360"/>
      </w:pPr>
      <w:rPr>
        <w:rFonts w:ascii="Symbol" w:hAnsi="Symbol" w:hint="default"/>
      </w:rPr>
    </w:lvl>
    <w:lvl w:ilvl="7" w:tplc="0C070003" w:tentative="1">
      <w:start w:val="1"/>
      <w:numFmt w:val="bullet"/>
      <w:lvlText w:val="o"/>
      <w:lvlJc w:val="left"/>
      <w:pPr>
        <w:ind w:left="7520" w:hanging="360"/>
      </w:pPr>
      <w:rPr>
        <w:rFonts w:ascii="Courier New" w:hAnsi="Courier New" w:cs="Courier New" w:hint="default"/>
      </w:rPr>
    </w:lvl>
    <w:lvl w:ilvl="8" w:tplc="0C070005" w:tentative="1">
      <w:start w:val="1"/>
      <w:numFmt w:val="bullet"/>
      <w:lvlText w:val=""/>
      <w:lvlJc w:val="left"/>
      <w:pPr>
        <w:ind w:left="8240" w:hanging="360"/>
      </w:pPr>
      <w:rPr>
        <w:rFonts w:ascii="Wingdings" w:hAnsi="Wingdings" w:hint="default"/>
      </w:rPr>
    </w:lvl>
  </w:abstractNum>
  <w:abstractNum w:abstractNumId="9" w15:restartNumberingAfterBreak="0">
    <w:nsid w:val="0BA91285"/>
    <w:multiLevelType w:val="multilevel"/>
    <w:tmpl w:val="5F5CC764"/>
    <w:lvl w:ilvl="0">
      <w:start w:val="1"/>
      <w:numFmt w:val="decimal"/>
      <w:suff w:val="space"/>
      <w:lvlText w:val="%1."/>
      <w:lvlJc w:val="left"/>
      <w:pPr>
        <w:ind w:left="720" w:hanging="360"/>
      </w:pPr>
      <w:rPr>
        <w:rFonts w:hint="default"/>
      </w:rPr>
    </w:lvl>
    <w:lvl w:ilvl="1">
      <w:start w:val="1"/>
      <w:numFmt w:val="lowerLetter"/>
      <w:lvlRestart w:val="0"/>
      <w:suff w:val="space"/>
      <w:lvlText w:val="%2."/>
      <w:lvlJc w:val="left"/>
      <w:pPr>
        <w:ind w:left="1440" w:hanging="360"/>
      </w:pPr>
      <w:rPr>
        <w:rFonts w:hint="default"/>
      </w:rPr>
    </w:lvl>
    <w:lvl w:ilvl="2">
      <w:start w:val="1"/>
      <w:numFmt w:val="lowerRoman"/>
      <w:lvlRestart w:val="0"/>
      <w:suff w:val="space"/>
      <w:lvlText w:val="%3"/>
      <w:lvlJc w:val="left"/>
      <w:pPr>
        <w:ind w:left="2160" w:hanging="180"/>
      </w:pPr>
      <w:rPr>
        <w:rFonts w:hint="default"/>
      </w:rPr>
    </w:lvl>
    <w:lvl w:ilvl="3">
      <w:start w:val="1"/>
      <w:numFmt w:val="decimal"/>
      <w:lvlRestart w:val="0"/>
      <w:suff w:val="space"/>
      <w:lvlText w:val="%3.%2.%1.%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0CCE7D6F"/>
    <w:multiLevelType w:val="hybridMultilevel"/>
    <w:tmpl w:val="DCE85ADC"/>
    <w:lvl w:ilvl="0" w:tplc="79A8B40C">
      <w:start w:val="1"/>
      <w:numFmt w:val="bullet"/>
      <w:lvlText w:val=""/>
      <w:lvlJc w:val="left"/>
      <w:pPr>
        <w:ind w:left="1060" w:hanging="360"/>
      </w:pPr>
      <w:rPr>
        <w:rFonts w:ascii="Wingdings" w:hAnsi="Wingdings" w:hint="default"/>
      </w:rPr>
    </w:lvl>
    <w:lvl w:ilvl="1" w:tplc="0C070003" w:tentative="1">
      <w:start w:val="1"/>
      <w:numFmt w:val="bullet"/>
      <w:lvlText w:val="o"/>
      <w:lvlJc w:val="left"/>
      <w:pPr>
        <w:ind w:left="1780" w:hanging="360"/>
      </w:pPr>
      <w:rPr>
        <w:rFonts w:ascii="Courier New" w:hAnsi="Courier New" w:cs="Courier New" w:hint="default"/>
      </w:rPr>
    </w:lvl>
    <w:lvl w:ilvl="2" w:tplc="0C070005" w:tentative="1">
      <w:start w:val="1"/>
      <w:numFmt w:val="bullet"/>
      <w:lvlText w:val=""/>
      <w:lvlJc w:val="left"/>
      <w:pPr>
        <w:ind w:left="2500" w:hanging="360"/>
      </w:pPr>
      <w:rPr>
        <w:rFonts w:ascii="Wingdings" w:hAnsi="Wingdings" w:hint="default"/>
      </w:rPr>
    </w:lvl>
    <w:lvl w:ilvl="3" w:tplc="0C070001" w:tentative="1">
      <w:start w:val="1"/>
      <w:numFmt w:val="bullet"/>
      <w:lvlText w:val=""/>
      <w:lvlJc w:val="left"/>
      <w:pPr>
        <w:ind w:left="3220" w:hanging="360"/>
      </w:pPr>
      <w:rPr>
        <w:rFonts w:ascii="Symbol" w:hAnsi="Symbol" w:hint="default"/>
      </w:rPr>
    </w:lvl>
    <w:lvl w:ilvl="4" w:tplc="0C070003" w:tentative="1">
      <w:start w:val="1"/>
      <w:numFmt w:val="bullet"/>
      <w:lvlText w:val="o"/>
      <w:lvlJc w:val="left"/>
      <w:pPr>
        <w:ind w:left="3940" w:hanging="360"/>
      </w:pPr>
      <w:rPr>
        <w:rFonts w:ascii="Courier New" w:hAnsi="Courier New" w:cs="Courier New" w:hint="default"/>
      </w:rPr>
    </w:lvl>
    <w:lvl w:ilvl="5" w:tplc="0C070005" w:tentative="1">
      <w:start w:val="1"/>
      <w:numFmt w:val="bullet"/>
      <w:lvlText w:val=""/>
      <w:lvlJc w:val="left"/>
      <w:pPr>
        <w:ind w:left="4660" w:hanging="360"/>
      </w:pPr>
      <w:rPr>
        <w:rFonts w:ascii="Wingdings" w:hAnsi="Wingdings" w:hint="default"/>
      </w:rPr>
    </w:lvl>
    <w:lvl w:ilvl="6" w:tplc="0C070001" w:tentative="1">
      <w:start w:val="1"/>
      <w:numFmt w:val="bullet"/>
      <w:lvlText w:val=""/>
      <w:lvlJc w:val="left"/>
      <w:pPr>
        <w:ind w:left="5380" w:hanging="360"/>
      </w:pPr>
      <w:rPr>
        <w:rFonts w:ascii="Symbol" w:hAnsi="Symbol" w:hint="default"/>
      </w:rPr>
    </w:lvl>
    <w:lvl w:ilvl="7" w:tplc="0C070003" w:tentative="1">
      <w:start w:val="1"/>
      <w:numFmt w:val="bullet"/>
      <w:lvlText w:val="o"/>
      <w:lvlJc w:val="left"/>
      <w:pPr>
        <w:ind w:left="6100" w:hanging="360"/>
      </w:pPr>
      <w:rPr>
        <w:rFonts w:ascii="Courier New" w:hAnsi="Courier New" w:cs="Courier New" w:hint="default"/>
      </w:rPr>
    </w:lvl>
    <w:lvl w:ilvl="8" w:tplc="0C070005" w:tentative="1">
      <w:start w:val="1"/>
      <w:numFmt w:val="bullet"/>
      <w:lvlText w:val=""/>
      <w:lvlJc w:val="left"/>
      <w:pPr>
        <w:ind w:left="6820" w:hanging="360"/>
      </w:pPr>
      <w:rPr>
        <w:rFonts w:ascii="Wingdings" w:hAnsi="Wingdings" w:hint="default"/>
      </w:rPr>
    </w:lvl>
  </w:abstractNum>
  <w:abstractNum w:abstractNumId="11" w15:restartNumberingAfterBreak="0">
    <w:nsid w:val="0E7E3784"/>
    <w:multiLevelType w:val="multilevel"/>
    <w:tmpl w:val="5A803570"/>
    <w:lvl w:ilvl="0">
      <w:start w:val="1"/>
      <w:numFmt w:val="bullet"/>
      <w:suff w:val="space"/>
      <w:lvlText w:val=""/>
      <w:lvlJc w:val="left"/>
      <w:pPr>
        <w:ind w:left="397" w:hanging="57"/>
      </w:pPr>
      <w:rPr>
        <w:rFonts w:ascii="Symbol" w:hAnsi="Symbol" w:hint="default"/>
      </w:rPr>
    </w:lvl>
    <w:lvl w:ilvl="1">
      <w:start w:val="1"/>
      <w:numFmt w:val="bullet"/>
      <w:lvlRestart w:val="0"/>
      <w:suff w:val="space"/>
      <w:lvlText w:val=""/>
      <w:lvlJc w:val="left"/>
      <w:pPr>
        <w:ind w:left="907" w:hanging="57"/>
      </w:pPr>
      <w:rPr>
        <w:rFonts w:ascii="Symbol" w:hAnsi="Symbol" w:hint="default"/>
      </w:rPr>
    </w:lvl>
    <w:lvl w:ilvl="2">
      <w:start w:val="1"/>
      <w:numFmt w:val="bullet"/>
      <w:lvlRestart w:val="0"/>
      <w:suff w:val="space"/>
      <w:lvlText w:val=""/>
      <w:lvlJc w:val="left"/>
      <w:pPr>
        <w:ind w:left="1417" w:hanging="57"/>
      </w:pPr>
      <w:rPr>
        <w:rFonts w:ascii="Symbol" w:hAnsi="Symbol" w:hint="default"/>
      </w:rPr>
    </w:lvl>
    <w:lvl w:ilvl="3">
      <w:start w:val="1"/>
      <w:numFmt w:val="bullet"/>
      <w:lvlRestart w:val="0"/>
      <w:suff w:val="space"/>
      <w:lvlText w:val=""/>
      <w:lvlJc w:val="left"/>
      <w:pPr>
        <w:ind w:left="1927" w:hanging="57"/>
      </w:pPr>
      <w:rPr>
        <w:rFonts w:ascii="Symbol" w:hAnsi="Symbol" w:hint="default"/>
      </w:rPr>
    </w:lvl>
    <w:lvl w:ilvl="4">
      <w:start w:val="1"/>
      <w:numFmt w:val="bullet"/>
      <w:suff w:val="space"/>
      <w:lvlText w:val=""/>
      <w:lvlJc w:val="left"/>
      <w:pPr>
        <w:ind w:left="2437" w:hanging="57"/>
      </w:pPr>
      <w:rPr>
        <w:rFonts w:ascii="Symbol" w:hAnsi="Symbol" w:hint="default"/>
      </w:rPr>
    </w:lvl>
    <w:lvl w:ilvl="5">
      <w:start w:val="1"/>
      <w:numFmt w:val="lowerRoman"/>
      <w:lvlText w:val="%6."/>
      <w:lvlJc w:val="right"/>
      <w:pPr>
        <w:ind w:left="2947" w:hanging="57"/>
      </w:pPr>
      <w:rPr>
        <w:rFonts w:hint="default"/>
      </w:rPr>
    </w:lvl>
    <w:lvl w:ilvl="6">
      <w:start w:val="1"/>
      <w:numFmt w:val="decimal"/>
      <w:lvlText w:val="%7."/>
      <w:lvlJc w:val="left"/>
      <w:pPr>
        <w:ind w:left="3457" w:hanging="57"/>
      </w:pPr>
      <w:rPr>
        <w:rFonts w:hint="default"/>
      </w:rPr>
    </w:lvl>
    <w:lvl w:ilvl="7">
      <w:start w:val="1"/>
      <w:numFmt w:val="lowerLetter"/>
      <w:lvlText w:val="%8."/>
      <w:lvlJc w:val="left"/>
      <w:pPr>
        <w:ind w:left="3967" w:hanging="57"/>
      </w:pPr>
      <w:rPr>
        <w:rFonts w:hint="default"/>
      </w:rPr>
    </w:lvl>
    <w:lvl w:ilvl="8">
      <w:start w:val="1"/>
      <w:numFmt w:val="lowerRoman"/>
      <w:lvlText w:val="%9."/>
      <w:lvlJc w:val="right"/>
      <w:pPr>
        <w:ind w:left="4477" w:hanging="57"/>
      </w:pPr>
      <w:rPr>
        <w:rFonts w:hint="default"/>
      </w:rPr>
    </w:lvl>
  </w:abstractNum>
  <w:abstractNum w:abstractNumId="12" w15:restartNumberingAfterBreak="0">
    <w:nsid w:val="0EDC50FB"/>
    <w:multiLevelType w:val="multilevel"/>
    <w:tmpl w:val="9B860C6A"/>
    <w:lvl w:ilvl="0">
      <w:start w:val="1"/>
      <w:numFmt w:val="decimal"/>
      <w:suff w:val="space"/>
      <w:lvlText w:val="%1."/>
      <w:lvlJc w:val="left"/>
      <w:pPr>
        <w:ind w:left="720" w:hanging="360"/>
      </w:pPr>
      <w:rPr>
        <w:rFonts w:hint="default"/>
      </w:rPr>
    </w:lvl>
    <w:lvl w:ilvl="1">
      <w:start w:val="1"/>
      <w:numFmt w:val="decimal"/>
      <w:lvlRestart w:val="0"/>
      <w:suff w:val="space"/>
      <w:lvlText w:val="%2.%1"/>
      <w:lvlJc w:val="left"/>
      <w:pPr>
        <w:ind w:left="1440" w:hanging="360"/>
      </w:pPr>
      <w:rPr>
        <w:rFonts w:hint="default"/>
      </w:rPr>
    </w:lvl>
    <w:lvl w:ilvl="2">
      <w:start w:val="1"/>
      <w:numFmt w:val="decimal"/>
      <w:lvlRestart w:val="0"/>
      <w:suff w:val="space"/>
      <w:lvlText w:val="%1.%2.%3."/>
      <w:lvlJc w:val="right"/>
      <w:pPr>
        <w:ind w:left="2160" w:hanging="180"/>
      </w:pPr>
      <w:rPr>
        <w:rFonts w:hint="default"/>
      </w:rPr>
    </w:lvl>
    <w:lvl w:ilvl="3">
      <w:start w:val="1"/>
      <w:numFmt w:val="decimal"/>
      <w:lvlRestart w:val="0"/>
      <w:suff w:val="space"/>
      <w:lvlText w:val="%3.%2.%1.%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11DB22FA"/>
    <w:multiLevelType w:val="multilevel"/>
    <w:tmpl w:val="6B12FE04"/>
    <w:lvl w:ilvl="0">
      <w:start w:val="1"/>
      <w:numFmt w:val="decimal"/>
      <w:lvlText w:val="%1"/>
      <w:lvlJc w:val="left"/>
      <w:pPr>
        <w:ind w:left="360" w:hanging="360"/>
      </w:pPr>
      <w:rPr>
        <w:rFonts w:hint="default"/>
      </w:rPr>
    </w:lvl>
    <w:lvl w:ilvl="1">
      <w:start w:val="1"/>
      <w:numFmt w:val="decimal"/>
      <w:lvlRestart w:val="0"/>
      <w:lvlText w:val="%1.%2"/>
      <w:lvlJc w:val="left"/>
      <w:pPr>
        <w:ind w:left="720" w:hanging="360"/>
      </w:pPr>
      <w:rPr>
        <w:rFonts w:hint="default"/>
      </w:rPr>
    </w:lvl>
    <w:lvl w:ilvl="2">
      <w:start w:val="1"/>
      <w:numFmt w:val="decimal"/>
      <w:lvlText w:val="%2.%3."/>
      <w:lvlJc w:val="left"/>
      <w:pPr>
        <w:ind w:left="1080" w:hanging="360"/>
      </w:pPr>
      <w:rPr>
        <w:rFonts w:hint="default"/>
      </w:rPr>
    </w:lvl>
    <w:lvl w:ilvl="3">
      <w:start w:val="1"/>
      <w:numFmt w:val="decimal"/>
      <w:suff w:val="space"/>
      <w:lvlText w:val="%4.%3.%1"/>
      <w:lvlJc w:val="left"/>
      <w:pPr>
        <w:ind w:left="1304" w:hanging="224"/>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26976C4"/>
    <w:multiLevelType w:val="multilevel"/>
    <w:tmpl w:val="EA6243EA"/>
    <w:lvl w:ilvl="0">
      <w:start w:val="1"/>
      <w:numFmt w:val="decimal"/>
      <w:lvlText w:val="%1"/>
      <w:lvlJc w:val="left"/>
      <w:pPr>
        <w:ind w:left="360" w:hanging="360"/>
      </w:pPr>
      <w:rPr>
        <w:rFonts w:hint="default"/>
      </w:rPr>
    </w:lvl>
    <w:lvl w:ilvl="1">
      <w:start w:val="1"/>
      <w:numFmt w:val="decimal"/>
      <w:lvlRestart w:val="0"/>
      <w:lvlText w:val="%1.%2"/>
      <w:lvlJc w:val="left"/>
      <w:pPr>
        <w:ind w:left="720" w:hanging="360"/>
      </w:pPr>
      <w:rPr>
        <w:rFonts w:hint="default"/>
      </w:rPr>
    </w:lvl>
    <w:lvl w:ilvl="2">
      <w:start w:val="1"/>
      <w:numFmt w:val="decimal"/>
      <w:lvlRestart w:val="0"/>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6101672"/>
    <w:multiLevelType w:val="multilevel"/>
    <w:tmpl w:val="34AAB15A"/>
    <w:lvl w:ilvl="0">
      <w:start w:val="1"/>
      <w:numFmt w:val="decimal"/>
      <w:suff w:val="space"/>
      <w:lvlText w:val="%1."/>
      <w:lvlJc w:val="left"/>
      <w:pPr>
        <w:ind w:left="720" w:hanging="360"/>
      </w:pPr>
      <w:rPr>
        <w:rFonts w:hint="default"/>
      </w:rPr>
    </w:lvl>
    <w:lvl w:ilvl="1">
      <w:start w:val="1"/>
      <w:numFmt w:val="decimal"/>
      <w:suff w:val="space"/>
      <w:lvlText w:val="%2.%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18FE75DA"/>
    <w:multiLevelType w:val="multilevel"/>
    <w:tmpl w:val="97287248"/>
    <w:lvl w:ilvl="0">
      <w:start w:val="1"/>
      <w:numFmt w:val="bullet"/>
      <w:pStyle w:val="Aufzhlung2"/>
      <w:lvlText w:val="o"/>
      <w:lvlJc w:val="left"/>
      <w:pPr>
        <w:ind w:left="717" w:hanging="360"/>
      </w:pPr>
      <w:rPr>
        <w:rFonts w:ascii="Courier New" w:hAnsi="Courier New" w:hint="default"/>
      </w:rPr>
    </w:lvl>
    <w:lvl w:ilvl="1">
      <w:start w:val="1"/>
      <w:numFmt w:val="bullet"/>
      <w:lvlText w:val=""/>
      <w:lvlJc w:val="left"/>
      <w:pPr>
        <w:ind w:left="1080" w:hanging="360"/>
      </w:pPr>
      <w:rPr>
        <w:rFonts w:ascii="Wingdings" w:hAnsi="Wingdings"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17" w15:restartNumberingAfterBreak="0">
    <w:nsid w:val="203C6258"/>
    <w:multiLevelType w:val="multilevel"/>
    <w:tmpl w:val="D2E8C10C"/>
    <w:lvl w:ilvl="0">
      <w:start w:val="1"/>
      <w:numFmt w:val="decimal"/>
      <w:pStyle w:val="berschrift1Nummeriert"/>
      <w:suff w:val="space"/>
      <w:lvlText w:val="%1."/>
      <w:lvlJc w:val="left"/>
      <w:pPr>
        <w:ind w:left="720" w:hanging="360"/>
      </w:pPr>
      <w:rPr>
        <w:rFonts w:hint="default"/>
      </w:rPr>
    </w:lvl>
    <w:lvl w:ilvl="1">
      <w:start w:val="1"/>
      <w:numFmt w:val="decimal"/>
      <w:pStyle w:val="berschrift2Nummeriert"/>
      <w:suff w:val="space"/>
      <w:lvlText w:val="%2.%1"/>
      <w:lvlJc w:val="left"/>
      <w:pPr>
        <w:ind w:left="1440" w:hanging="360"/>
      </w:pPr>
      <w:rPr>
        <w:rFonts w:hint="default"/>
      </w:rPr>
    </w:lvl>
    <w:lvl w:ilvl="2">
      <w:start w:val="1"/>
      <w:numFmt w:val="decimal"/>
      <w:lvlRestart w:val="0"/>
      <w:pStyle w:val="berschrift3Nummeriert"/>
      <w:suff w:val="space"/>
      <w:lvlText w:val="%1.%2.%3."/>
      <w:lvlJc w:val="right"/>
      <w:pPr>
        <w:ind w:left="2160" w:hanging="180"/>
      </w:pPr>
      <w:rPr>
        <w:rFonts w:hint="default"/>
      </w:rPr>
    </w:lvl>
    <w:lvl w:ilvl="3">
      <w:start w:val="1"/>
      <w:numFmt w:val="decimal"/>
      <w:lvlRestart w:val="0"/>
      <w:pStyle w:val="berschrift4Nummeriert"/>
      <w:suff w:val="space"/>
      <w:lvlText w:val="%3.%2.%1.%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23BB6B7D"/>
    <w:multiLevelType w:val="hybridMultilevel"/>
    <w:tmpl w:val="192871D0"/>
    <w:lvl w:ilvl="0" w:tplc="C6D20C74">
      <w:start w:val="1"/>
      <w:numFmt w:val="bullet"/>
      <w:lvlText w:val="o"/>
      <w:lvlJc w:val="left"/>
      <w:pPr>
        <w:ind w:left="1400" w:hanging="360"/>
      </w:pPr>
      <w:rPr>
        <w:rFonts w:ascii="Courier New" w:hAnsi="Courier New" w:hint="default"/>
      </w:rPr>
    </w:lvl>
    <w:lvl w:ilvl="1" w:tplc="27EAA4AA">
      <w:start w:val="1"/>
      <w:numFmt w:val="bullet"/>
      <w:lvlText w:val="o"/>
      <w:lvlJc w:val="left"/>
      <w:pPr>
        <w:ind w:left="2120" w:hanging="360"/>
      </w:pPr>
      <w:rPr>
        <w:rFonts w:ascii="Courier New" w:hAnsi="Courier New" w:cs="Courier New" w:hint="default"/>
      </w:rPr>
    </w:lvl>
    <w:lvl w:ilvl="2" w:tplc="0C070005">
      <w:start w:val="1"/>
      <w:numFmt w:val="bullet"/>
      <w:lvlText w:val=""/>
      <w:lvlJc w:val="left"/>
      <w:pPr>
        <w:ind w:left="2840" w:hanging="360"/>
      </w:pPr>
      <w:rPr>
        <w:rFonts w:ascii="Wingdings" w:hAnsi="Wingdings" w:hint="default"/>
      </w:rPr>
    </w:lvl>
    <w:lvl w:ilvl="3" w:tplc="0C070001" w:tentative="1">
      <w:start w:val="1"/>
      <w:numFmt w:val="bullet"/>
      <w:lvlText w:val=""/>
      <w:lvlJc w:val="left"/>
      <w:pPr>
        <w:ind w:left="3560" w:hanging="360"/>
      </w:pPr>
      <w:rPr>
        <w:rFonts w:ascii="Symbol" w:hAnsi="Symbol" w:hint="default"/>
      </w:rPr>
    </w:lvl>
    <w:lvl w:ilvl="4" w:tplc="0C070003" w:tentative="1">
      <w:start w:val="1"/>
      <w:numFmt w:val="bullet"/>
      <w:lvlText w:val="o"/>
      <w:lvlJc w:val="left"/>
      <w:pPr>
        <w:ind w:left="4280" w:hanging="360"/>
      </w:pPr>
      <w:rPr>
        <w:rFonts w:ascii="Courier New" w:hAnsi="Courier New" w:cs="Courier New" w:hint="default"/>
      </w:rPr>
    </w:lvl>
    <w:lvl w:ilvl="5" w:tplc="0C070005" w:tentative="1">
      <w:start w:val="1"/>
      <w:numFmt w:val="bullet"/>
      <w:lvlText w:val=""/>
      <w:lvlJc w:val="left"/>
      <w:pPr>
        <w:ind w:left="5000" w:hanging="360"/>
      </w:pPr>
      <w:rPr>
        <w:rFonts w:ascii="Wingdings" w:hAnsi="Wingdings" w:hint="default"/>
      </w:rPr>
    </w:lvl>
    <w:lvl w:ilvl="6" w:tplc="0C070001" w:tentative="1">
      <w:start w:val="1"/>
      <w:numFmt w:val="bullet"/>
      <w:lvlText w:val=""/>
      <w:lvlJc w:val="left"/>
      <w:pPr>
        <w:ind w:left="5720" w:hanging="360"/>
      </w:pPr>
      <w:rPr>
        <w:rFonts w:ascii="Symbol" w:hAnsi="Symbol" w:hint="default"/>
      </w:rPr>
    </w:lvl>
    <w:lvl w:ilvl="7" w:tplc="0C070003" w:tentative="1">
      <w:start w:val="1"/>
      <w:numFmt w:val="bullet"/>
      <w:lvlText w:val="o"/>
      <w:lvlJc w:val="left"/>
      <w:pPr>
        <w:ind w:left="6440" w:hanging="360"/>
      </w:pPr>
      <w:rPr>
        <w:rFonts w:ascii="Courier New" w:hAnsi="Courier New" w:cs="Courier New" w:hint="default"/>
      </w:rPr>
    </w:lvl>
    <w:lvl w:ilvl="8" w:tplc="0C070005" w:tentative="1">
      <w:start w:val="1"/>
      <w:numFmt w:val="bullet"/>
      <w:lvlText w:val=""/>
      <w:lvlJc w:val="left"/>
      <w:pPr>
        <w:ind w:left="7160" w:hanging="360"/>
      </w:pPr>
      <w:rPr>
        <w:rFonts w:ascii="Wingdings" w:hAnsi="Wingdings" w:hint="default"/>
      </w:rPr>
    </w:lvl>
  </w:abstractNum>
  <w:abstractNum w:abstractNumId="19" w15:restartNumberingAfterBreak="0">
    <w:nsid w:val="28324899"/>
    <w:multiLevelType w:val="multilevel"/>
    <w:tmpl w:val="76F2851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2A0B1CD3"/>
    <w:multiLevelType w:val="hybridMultilevel"/>
    <w:tmpl w:val="E056FC04"/>
    <w:lvl w:ilvl="0" w:tplc="489E2B90">
      <w:start w:val="1"/>
      <w:numFmt w:val="bullet"/>
      <w:lvlText w:val="-"/>
      <w:lvlJc w:val="left"/>
      <w:pPr>
        <w:ind w:left="2481" w:hanging="360"/>
      </w:pPr>
      <w:rPr>
        <w:rFonts w:ascii="Courier New" w:hAnsi="Courier New" w:hint="default"/>
      </w:rPr>
    </w:lvl>
    <w:lvl w:ilvl="1" w:tplc="0C070003" w:tentative="1">
      <w:start w:val="1"/>
      <w:numFmt w:val="bullet"/>
      <w:lvlText w:val="o"/>
      <w:lvlJc w:val="left"/>
      <w:pPr>
        <w:ind w:left="3201" w:hanging="360"/>
      </w:pPr>
      <w:rPr>
        <w:rFonts w:ascii="Courier New" w:hAnsi="Courier New" w:cs="Courier New" w:hint="default"/>
      </w:rPr>
    </w:lvl>
    <w:lvl w:ilvl="2" w:tplc="0C070005" w:tentative="1">
      <w:start w:val="1"/>
      <w:numFmt w:val="bullet"/>
      <w:lvlText w:val=""/>
      <w:lvlJc w:val="left"/>
      <w:pPr>
        <w:ind w:left="3921" w:hanging="360"/>
      </w:pPr>
      <w:rPr>
        <w:rFonts w:ascii="Wingdings" w:hAnsi="Wingdings" w:hint="default"/>
      </w:rPr>
    </w:lvl>
    <w:lvl w:ilvl="3" w:tplc="0C070001" w:tentative="1">
      <w:start w:val="1"/>
      <w:numFmt w:val="bullet"/>
      <w:lvlText w:val=""/>
      <w:lvlJc w:val="left"/>
      <w:pPr>
        <w:ind w:left="4641" w:hanging="360"/>
      </w:pPr>
      <w:rPr>
        <w:rFonts w:ascii="Symbol" w:hAnsi="Symbol" w:hint="default"/>
      </w:rPr>
    </w:lvl>
    <w:lvl w:ilvl="4" w:tplc="0C070003" w:tentative="1">
      <w:start w:val="1"/>
      <w:numFmt w:val="bullet"/>
      <w:lvlText w:val="o"/>
      <w:lvlJc w:val="left"/>
      <w:pPr>
        <w:ind w:left="5361" w:hanging="360"/>
      </w:pPr>
      <w:rPr>
        <w:rFonts w:ascii="Courier New" w:hAnsi="Courier New" w:cs="Courier New" w:hint="default"/>
      </w:rPr>
    </w:lvl>
    <w:lvl w:ilvl="5" w:tplc="0C070005" w:tentative="1">
      <w:start w:val="1"/>
      <w:numFmt w:val="bullet"/>
      <w:lvlText w:val=""/>
      <w:lvlJc w:val="left"/>
      <w:pPr>
        <w:ind w:left="6081" w:hanging="360"/>
      </w:pPr>
      <w:rPr>
        <w:rFonts w:ascii="Wingdings" w:hAnsi="Wingdings" w:hint="default"/>
      </w:rPr>
    </w:lvl>
    <w:lvl w:ilvl="6" w:tplc="0C070001" w:tentative="1">
      <w:start w:val="1"/>
      <w:numFmt w:val="bullet"/>
      <w:lvlText w:val=""/>
      <w:lvlJc w:val="left"/>
      <w:pPr>
        <w:ind w:left="6801" w:hanging="360"/>
      </w:pPr>
      <w:rPr>
        <w:rFonts w:ascii="Symbol" w:hAnsi="Symbol" w:hint="default"/>
      </w:rPr>
    </w:lvl>
    <w:lvl w:ilvl="7" w:tplc="0C070003" w:tentative="1">
      <w:start w:val="1"/>
      <w:numFmt w:val="bullet"/>
      <w:lvlText w:val="o"/>
      <w:lvlJc w:val="left"/>
      <w:pPr>
        <w:ind w:left="7521" w:hanging="360"/>
      </w:pPr>
      <w:rPr>
        <w:rFonts w:ascii="Courier New" w:hAnsi="Courier New" w:cs="Courier New" w:hint="default"/>
      </w:rPr>
    </w:lvl>
    <w:lvl w:ilvl="8" w:tplc="0C070005" w:tentative="1">
      <w:start w:val="1"/>
      <w:numFmt w:val="bullet"/>
      <w:lvlText w:val=""/>
      <w:lvlJc w:val="left"/>
      <w:pPr>
        <w:ind w:left="8241" w:hanging="360"/>
      </w:pPr>
      <w:rPr>
        <w:rFonts w:ascii="Wingdings" w:hAnsi="Wingdings" w:hint="default"/>
      </w:rPr>
    </w:lvl>
  </w:abstractNum>
  <w:abstractNum w:abstractNumId="21" w15:restartNumberingAfterBreak="0">
    <w:nsid w:val="2B1E4830"/>
    <w:multiLevelType w:val="multilevel"/>
    <w:tmpl w:val="42E83A1A"/>
    <w:lvl w:ilvl="0">
      <w:start w:val="1"/>
      <w:numFmt w:val="bullet"/>
      <w:pStyle w:val="Aufzhlungszeichen"/>
      <w:lvlText w:val=""/>
      <w:lvlJc w:val="left"/>
      <w:pPr>
        <w:ind w:left="737" w:hanging="170"/>
      </w:pPr>
      <w:rPr>
        <w:rFonts w:ascii="Wingdings" w:hAnsi="Wingdings" w:hint="default"/>
      </w:rPr>
    </w:lvl>
    <w:lvl w:ilvl="1">
      <w:start w:val="1"/>
      <w:numFmt w:val="bullet"/>
      <w:pStyle w:val="Aufzhlungszeichen2"/>
      <w:lvlText w:val="o"/>
      <w:lvlJc w:val="left"/>
      <w:pPr>
        <w:ind w:left="1780" w:hanging="360"/>
      </w:pPr>
      <w:rPr>
        <w:rFonts w:ascii="Courier New" w:hAnsi="Courier New" w:hint="default"/>
      </w:rPr>
    </w:lvl>
    <w:lvl w:ilvl="2">
      <w:start w:val="1"/>
      <w:numFmt w:val="bullet"/>
      <w:pStyle w:val="Aufzhlungszeichen3"/>
      <w:lvlText w:val=""/>
      <w:lvlJc w:val="left"/>
      <w:pPr>
        <w:ind w:left="2500" w:hanging="360"/>
      </w:pPr>
      <w:rPr>
        <w:rFonts w:ascii="Wingdings" w:hAnsi="Wingdings" w:hint="default"/>
      </w:rPr>
    </w:lvl>
    <w:lvl w:ilvl="3">
      <w:start w:val="1"/>
      <w:numFmt w:val="bullet"/>
      <w:pStyle w:val="Aufzhlungszeichen4"/>
      <w:lvlText w:val=""/>
      <w:lvlJc w:val="left"/>
      <w:pPr>
        <w:ind w:left="3220" w:hanging="360"/>
      </w:pPr>
      <w:rPr>
        <w:rFonts w:ascii="Symbol" w:hAnsi="Symbol" w:hint="default"/>
      </w:rPr>
    </w:lvl>
    <w:lvl w:ilvl="4">
      <w:start w:val="1"/>
      <w:numFmt w:val="bullet"/>
      <w:pStyle w:val="Aufzhlungszeichen5"/>
      <w:lvlText w:val="o"/>
      <w:lvlJc w:val="left"/>
      <w:pPr>
        <w:ind w:left="3940" w:hanging="360"/>
      </w:pPr>
      <w:rPr>
        <w:rFonts w:ascii="Courier New" w:hAnsi="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22" w15:restartNumberingAfterBreak="0">
    <w:nsid w:val="2C4C16E8"/>
    <w:multiLevelType w:val="hybridMultilevel"/>
    <w:tmpl w:val="D1CC1894"/>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3" w15:restartNumberingAfterBreak="0">
    <w:nsid w:val="2D8F0386"/>
    <w:multiLevelType w:val="multilevel"/>
    <w:tmpl w:val="66D6A624"/>
    <w:styleLink w:val="Formatvorlage1"/>
    <w:lvl w:ilvl="0">
      <w:start w:val="1"/>
      <w:numFmt w:val="bullet"/>
      <w:lvlText w:val=""/>
      <w:lvlJc w:val="left"/>
      <w:pPr>
        <w:ind w:left="737" w:hanging="170"/>
      </w:pPr>
      <w:rPr>
        <w:rFonts w:ascii="Wingdings" w:hAnsi="Wingdings" w:hint="default"/>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24" w15:restartNumberingAfterBreak="0">
    <w:nsid w:val="332432F2"/>
    <w:multiLevelType w:val="multilevel"/>
    <w:tmpl w:val="18B2C43A"/>
    <w:lvl w:ilvl="0">
      <w:start w:val="1"/>
      <w:numFmt w:val="decimal"/>
      <w:lvlText w:val="%1"/>
      <w:lvlJc w:val="left"/>
      <w:pPr>
        <w:ind w:left="360" w:hanging="360"/>
      </w:pPr>
      <w:rPr>
        <w:rFonts w:hint="default"/>
      </w:rPr>
    </w:lvl>
    <w:lvl w:ilvl="1">
      <w:start w:val="1"/>
      <w:numFmt w:val="decimal"/>
      <w:lvlRestart w:val="0"/>
      <w:lvlText w:val="%1.%2"/>
      <w:lvlJc w:val="left"/>
      <w:pPr>
        <w:ind w:left="720" w:hanging="360"/>
      </w:pPr>
      <w:rPr>
        <w:rFonts w:hint="default"/>
      </w:rPr>
    </w:lvl>
    <w:lvl w:ilvl="2">
      <w:start w:val="1"/>
      <w:numFmt w:val="decimal"/>
      <w:lvlText w:val="%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3A64439D"/>
    <w:multiLevelType w:val="multilevel"/>
    <w:tmpl w:val="0332F684"/>
    <w:lvl w:ilvl="0">
      <w:start w:val="1"/>
      <w:numFmt w:val="decimal"/>
      <w:lvlText w:val="%1"/>
      <w:lvlJc w:val="left"/>
      <w:pPr>
        <w:ind w:left="360" w:hanging="360"/>
      </w:pPr>
      <w:rPr>
        <w:rFonts w:hint="default"/>
      </w:rPr>
    </w:lvl>
    <w:lvl w:ilvl="1">
      <w:start w:val="1"/>
      <w:numFmt w:val="decimal"/>
      <w:lvlRestart w:val="0"/>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E1569A7"/>
    <w:multiLevelType w:val="hybridMultilevel"/>
    <w:tmpl w:val="806AE33A"/>
    <w:lvl w:ilvl="0" w:tplc="7438F2BA">
      <w:start w:val="1"/>
      <w:numFmt w:val="bullet"/>
      <w:lvlText w:val="o"/>
      <w:lvlJc w:val="left"/>
      <w:pPr>
        <w:ind w:left="1400" w:hanging="360"/>
      </w:pPr>
      <w:rPr>
        <w:rFonts w:ascii="Courier New" w:hAnsi="Courier New" w:hint="default"/>
      </w:rPr>
    </w:lvl>
    <w:lvl w:ilvl="1" w:tplc="0C070003" w:tentative="1">
      <w:start w:val="1"/>
      <w:numFmt w:val="bullet"/>
      <w:lvlText w:val="o"/>
      <w:lvlJc w:val="left"/>
      <w:pPr>
        <w:ind w:left="2120" w:hanging="360"/>
      </w:pPr>
      <w:rPr>
        <w:rFonts w:ascii="Courier New" w:hAnsi="Courier New" w:cs="Courier New" w:hint="default"/>
      </w:rPr>
    </w:lvl>
    <w:lvl w:ilvl="2" w:tplc="0C070005" w:tentative="1">
      <w:start w:val="1"/>
      <w:numFmt w:val="bullet"/>
      <w:lvlText w:val=""/>
      <w:lvlJc w:val="left"/>
      <w:pPr>
        <w:ind w:left="2840" w:hanging="360"/>
      </w:pPr>
      <w:rPr>
        <w:rFonts w:ascii="Wingdings" w:hAnsi="Wingdings" w:hint="default"/>
      </w:rPr>
    </w:lvl>
    <w:lvl w:ilvl="3" w:tplc="0C070001" w:tentative="1">
      <w:start w:val="1"/>
      <w:numFmt w:val="bullet"/>
      <w:lvlText w:val=""/>
      <w:lvlJc w:val="left"/>
      <w:pPr>
        <w:ind w:left="3560" w:hanging="360"/>
      </w:pPr>
      <w:rPr>
        <w:rFonts w:ascii="Symbol" w:hAnsi="Symbol" w:hint="default"/>
      </w:rPr>
    </w:lvl>
    <w:lvl w:ilvl="4" w:tplc="0C070003" w:tentative="1">
      <w:start w:val="1"/>
      <w:numFmt w:val="bullet"/>
      <w:lvlText w:val="o"/>
      <w:lvlJc w:val="left"/>
      <w:pPr>
        <w:ind w:left="4280" w:hanging="360"/>
      </w:pPr>
      <w:rPr>
        <w:rFonts w:ascii="Courier New" w:hAnsi="Courier New" w:cs="Courier New" w:hint="default"/>
      </w:rPr>
    </w:lvl>
    <w:lvl w:ilvl="5" w:tplc="0C070005" w:tentative="1">
      <w:start w:val="1"/>
      <w:numFmt w:val="bullet"/>
      <w:lvlText w:val=""/>
      <w:lvlJc w:val="left"/>
      <w:pPr>
        <w:ind w:left="5000" w:hanging="360"/>
      </w:pPr>
      <w:rPr>
        <w:rFonts w:ascii="Wingdings" w:hAnsi="Wingdings" w:hint="default"/>
      </w:rPr>
    </w:lvl>
    <w:lvl w:ilvl="6" w:tplc="0C070001" w:tentative="1">
      <w:start w:val="1"/>
      <w:numFmt w:val="bullet"/>
      <w:lvlText w:val=""/>
      <w:lvlJc w:val="left"/>
      <w:pPr>
        <w:ind w:left="5720" w:hanging="360"/>
      </w:pPr>
      <w:rPr>
        <w:rFonts w:ascii="Symbol" w:hAnsi="Symbol" w:hint="default"/>
      </w:rPr>
    </w:lvl>
    <w:lvl w:ilvl="7" w:tplc="0C070003" w:tentative="1">
      <w:start w:val="1"/>
      <w:numFmt w:val="bullet"/>
      <w:lvlText w:val="o"/>
      <w:lvlJc w:val="left"/>
      <w:pPr>
        <w:ind w:left="6440" w:hanging="360"/>
      </w:pPr>
      <w:rPr>
        <w:rFonts w:ascii="Courier New" w:hAnsi="Courier New" w:cs="Courier New" w:hint="default"/>
      </w:rPr>
    </w:lvl>
    <w:lvl w:ilvl="8" w:tplc="0C070005" w:tentative="1">
      <w:start w:val="1"/>
      <w:numFmt w:val="bullet"/>
      <w:lvlText w:val=""/>
      <w:lvlJc w:val="left"/>
      <w:pPr>
        <w:ind w:left="7160" w:hanging="360"/>
      </w:pPr>
      <w:rPr>
        <w:rFonts w:ascii="Wingdings" w:hAnsi="Wingdings" w:hint="default"/>
      </w:rPr>
    </w:lvl>
  </w:abstractNum>
  <w:abstractNum w:abstractNumId="27" w15:restartNumberingAfterBreak="0">
    <w:nsid w:val="41910AD2"/>
    <w:multiLevelType w:val="multilevel"/>
    <w:tmpl w:val="508EB3E2"/>
    <w:lvl w:ilvl="0">
      <w:start w:val="1"/>
      <w:numFmt w:val="decimal"/>
      <w:lvlText w:val="%1"/>
      <w:lvlJc w:val="left"/>
      <w:pPr>
        <w:ind w:left="360" w:hanging="360"/>
      </w:pPr>
      <w:rPr>
        <w:rFonts w:hint="default"/>
      </w:rPr>
    </w:lvl>
    <w:lvl w:ilvl="1">
      <w:start w:val="1"/>
      <w:numFmt w:val="decimal"/>
      <w:lvlRestart w:val="0"/>
      <w:suff w:val="space"/>
      <w:lvlText w:val="%1.%2"/>
      <w:lvlJc w:val="left"/>
      <w:pPr>
        <w:ind w:left="567" w:hanging="20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1A76FF1"/>
    <w:multiLevelType w:val="multilevel"/>
    <w:tmpl w:val="670CCB2E"/>
    <w:lvl w:ilvl="0">
      <w:start w:val="1"/>
      <w:numFmt w:val="decimal"/>
      <w:pStyle w:val="Listennummer"/>
      <w:suff w:val="space"/>
      <w:lvlText w:val="%1."/>
      <w:lvlJc w:val="left"/>
      <w:pPr>
        <w:ind w:left="720" w:hanging="360"/>
      </w:pPr>
      <w:rPr>
        <w:rFonts w:hint="default"/>
      </w:rPr>
    </w:lvl>
    <w:lvl w:ilvl="1">
      <w:start w:val="1"/>
      <w:numFmt w:val="lowerLetter"/>
      <w:lvlRestart w:val="0"/>
      <w:pStyle w:val="Listennummer2"/>
      <w:suff w:val="space"/>
      <w:lvlText w:val="%2."/>
      <w:lvlJc w:val="left"/>
      <w:pPr>
        <w:ind w:left="1440" w:hanging="360"/>
      </w:pPr>
      <w:rPr>
        <w:rFonts w:hint="default"/>
      </w:rPr>
    </w:lvl>
    <w:lvl w:ilvl="2">
      <w:start w:val="1"/>
      <w:numFmt w:val="lowerRoman"/>
      <w:lvlRestart w:val="0"/>
      <w:pStyle w:val="Listennummer3"/>
      <w:suff w:val="space"/>
      <w:lvlText w:val="%3."/>
      <w:lvlJc w:val="left"/>
      <w:pPr>
        <w:ind w:left="2160" w:hanging="180"/>
      </w:pPr>
      <w:rPr>
        <w:rFonts w:hint="default"/>
      </w:rPr>
    </w:lvl>
    <w:lvl w:ilvl="3">
      <w:start w:val="1"/>
      <w:numFmt w:val="bullet"/>
      <w:lvlRestart w:val="0"/>
      <w:pStyle w:val="Listennummer4"/>
      <w:suff w:val="space"/>
      <w:lvlText w:val="-"/>
      <w:lvlJc w:val="left"/>
      <w:pPr>
        <w:ind w:left="2880" w:hanging="360"/>
      </w:pPr>
      <w:rPr>
        <w:rFonts w:ascii="Courier New" w:hAnsi="Courier New"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47484E0D"/>
    <w:multiLevelType w:val="multilevel"/>
    <w:tmpl w:val="6F96599C"/>
    <w:lvl w:ilvl="0">
      <w:start w:val="1"/>
      <w:numFmt w:val="bullet"/>
      <w:pStyle w:val="Aufzhlung1"/>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0" w15:restartNumberingAfterBreak="0">
    <w:nsid w:val="51F73244"/>
    <w:multiLevelType w:val="multilevel"/>
    <w:tmpl w:val="82C2BEDE"/>
    <w:lvl w:ilvl="0">
      <w:start w:val="1"/>
      <w:numFmt w:val="decimal"/>
      <w:suff w:val="space"/>
      <w:lvlText w:val="%1."/>
      <w:lvlJc w:val="left"/>
      <w:pPr>
        <w:ind w:left="720" w:hanging="360"/>
      </w:pPr>
      <w:rPr>
        <w:rFonts w:hint="default"/>
      </w:rPr>
    </w:lvl>
    <w:lvl w:ilvl="1">
      <w:start w:val="1"/>
      <w:numFmt w:val="lowerLetter"/>
      <w:lvlRestart w:val="0"/>
      <w:suff w:val="space"/>
      <w:lvlText w:val="%2."/>
      <w:lvlJc w:val="left"/>
      <w:pPr>
        <w:ind w:left="1440" w:hanging="360"/>
      </w:pPr>
      <w:rPr>
        <w:rFonts w:hint="default"/>
      </w:rPr>
    </w:lvl>
    <w:lvl w:ilvl="2">
      <w:start w:val="1"/>
      <w:numFmt w:val="decimal"/>
      <w:lvlRestart w:val="0"/>
      <w:suff w:val="space"/>
      <w:lvlText w:val="%1.%2.%3."/>
      <w:lvlJc w:val="right"/>
      <w:pPr>
        <w:ind w:left="2160" w:hanging="180"/>
      </w:pPr>
      <w:rPr>
        <w:rFonts w:hint="default"/>
      </w:rPr>
    </w:lvl>
    <w:lvl w:ilvl="3">
      <w:start w:val="1"/>
      <w:numFmt w:val="decimal"/>
      <w:lvlRestart w:val="0"/>
      <w:suff w:val="space"/>
      <w:lvlText w:val="%3.%2.%1.%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54643C7E"/>
    <w:multiLevelType w:val="hybridMultilevel"/>
    <w:tmpl w:val="E6782E5A"/>
    <w:lvl w:ilvl="0" w:tplc="E22C4270">
      <w:start w:val="1"/>
      <w:numFmt w:val="bullet"/>
      <w:lvlText w:val="-"/>
      <w:lvlJc w:val="left"/>
      <w:pPr>
        <w:ind w:left="2480" w:hanging="360"/>
      </w:pPr>
      <w:rPr>
        <w:rFonts w:ascii="Courier New" w:hAnsi="Courier New" w:hint="default"/>
      </w:rPr>
    </w:lvl>
    <w:lvl w:ilvl="1" w:tplc="0C070003" w:tentative="1">
      <w:start w:val="1"/>
      <w:numFmt w:val="bullet"/>
      <w:lvlText w:val="o"/>
      <w:lvlJc w:val="left"/>
      <w:pPr>
        <w:ind w:left="3200" w:hanging="360"/>
      </w:pPr>
      <w:rPr>
        <w:rFonts w:ascii="Courier New" w:hAnsi="Courier New" w:cs="Courier New" w:hint="default"/>
      </w:rPr>
    </w:lvl>
    <w:lvl w:ilvl="2" w:tplc="0C070005" w:tentative="1">
      <w:start w:val="1"/>
      <w:numFmt w:val="bullet"/>
      <w:lvlText w:val=""/>
      <w:lvlJc w:val="left"/>
      <w:pPr>
        <w:ind w:left="3920" w:hanging="360"/>
      </w:pPr>
      <w:rPr>
        <w:rFonts w:ascii="Wingdings" w:hAnsi="Wingdings" w:hint="default"/>
      </w:rPr>
    </w:lvl>
    <w:lvl w:ilvl="3" w:tplc="0C070001" w:tentative="1">
      <w:start w:val="1"/>
      <w:numFmt w:val="bullet"/>
      <w:lvlText w:val=""/>
      <w:lvlJc w:val="left"/>
      <w:pPr>
        <w:ind w:left="4640" w:hanging="360"/>
      </w:pPr>
      <w:rPr>
        <w:rFonts w:ascii="Symbol" w:hAnsi="Symbol" w:hint="default"/>
      </w:rPr>
    </w:lvl>
    <w:lvl w:ilvl="4" w:tplc="0C070003" w:tentative="1">
      <w:start w:val="1"/>
      <w:numFmt w:val="bullet"/>
      <w:lvlText w:val="o"/>
      <w:lvlJc w:val="left"/>
      <w:pPr>
        <w:ind w:left="5360" w:hanging="360"/>
      </w:pPr>
      <w:rPr>
        <w:rFonts w:ascii="Courier New" w:hAnsi="Courier New" w:cs="Courier New" w:hint="default"/>
      </w:rPr>
    </w:lvl>
    <w:lvl w:ilvl="5" w:tplc="0C070005" w:tentative="1">
      <w:start w:val="1"/>
      <w:numFmt w:val="bullet"/>
      <w:lvlText w:val=""/>
      <w:lvlJc w:val="left"/>
      <w:pPr>
        <w:ind w:left="6080" w:hanging="360"/>
      </w:pPr>
      <w:rPr>
        <w:rFonts w:ascii="Wingdings" w:hAnsi="Wingdings" w:hint="default"/>
      </w:rPr>
    </w:lvl>
    <w:lvl w:ilvl="6" w:tplc="0C070001" w:tentative="1">
      <w:start w:val="1"/>
      <w:numFmt w:val="bullet"/>
      <w:lvlText w:val=""/>
      <w:lvlJc w:val="left"/>
      <w:pPr>
        <w:ind w:left="6800" w:hanging="360"/>
      </w:pPr>
      <w:rPr>
        <w:rFonts w:ascii="Symbol" w:hAnsi="Symbol" w:hint="default"/>
      </w:rPr>
    </w:lvl>
    <w:lvl w:ilvl="7" w:tplc="0C070003" w:tentative="1">
      <w:start w:val="1"/>
      <w:numFmt w:val="bullet"/>
      <w:lvlText w:val="o"/>
      <w:lvlJc w:val="left"/>
      <w:pPr>
        <w:ind w:left="7520" w:hanging="360"/>
      </w:pPr>
      <w:rPr>
        <w:rFonts w:ascii="Courier New" w:hAnsi="Courier New" w:cs="Courier New" w:hint="default"/>
      </w:rPr>
    </w:lvl>
    <w:lvl w:ilvl="8" w:tplc="0C070005" w:tentative="1">
      <w:start w:val="1"/>
      <w:numFmt w:val="bullet"/>
      <w:lvlText w:val=""/>
      <w:lvlJc w:val="left"/>
      <w:pPr>
        <w:ind w:left="8240" w:hanging="360"/>
      </w:pPr>
      <w:rPr>
        <w:rFonts w:ascii="Wingdings" w:hAnsi="Wingdings" w:hint="default"/>
      </w:rPr>
    </w:lvl>
  </w:abstractNum>
  <w:abstractNum w:abstractNumId="32" w15:restartNumberingAfterBreak="0">
    <w:nsid w:val="5DD864C9"/>
    <w:multiLevelType w:val="multilevel"/>
    <w:tmpl w:val="009A878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62D848C7"/>
    <w:multiLevelType w:val="multilevel"/>
    <w:tmpl w:val="ABF43A0C"/>
    <w:lvl w:ilvl="0">
      <w:start w:val="1"/>
      <w:numFmt w:val="decimal"/>
      <w:suff w:val="space"/>
      <w:lvlText w:val="%1."/>
      <w:lvlJc w:val="left"/>
      <w:pPr>
        <w:ind w:left="720" w:hanging="360"/>
      </w:pPr>
      <w:rPr>
        <w:rFonts w:hint="default"/>
      </w:rPr>
    </w:lvl>
    <w:lvl w:ilvl="1">
      <w:start w:val="1"/>
      <w:numFmt w:val="lowerLetter"/>
      <w:lvlRestart w:val="0"/>
      <w:suff w:val="space"/>
      <w:lvlText w:val="%2."/>
      <w:lvlJc w:val="left"/>
      <w:pPr>
        <w:ind w:left="1440" w:hanging="360"/>
      </w:pPr>
      <w:rPr>
        <w:rFonts w:hint="default"/>
      </w:rPr>
    </w:lvl>
    <w:lvl w:ilvl="2">
      <w:start w:val="1"/>
      <w:numFmt w:val="bullet"/>
      <w:lvlRestart w:val="0"/>
      <w:suff w:val="space"/>
      <w:lvlText w:val="-"/>
      <w:lvlJc w:val="left"/>
      <w:pPr>
        <w:ind w:left="2160" w:hanging="180"/>
      </w:pPr>
      <w:rPr>
        <w:rFonts w:ascii="Courier New" w:hAnsi="Courier New" w:hint="default"/>
      </w:rPr>
    </w:lvl>
    <w:lvl w:ilvl="3">
      <w:start w:val="1"/>
      <w:numFmt w:val="decimal"/>
      <w:lvlRestart w:val="0"/>
      <w:suff w:val="space"/>
      <w:lvlText w:val="%3.%2.%1.%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63114CB4"/>
    <w:multiLevelType w:val="hybridMultilevel"/>
    <w:tmpl w:val="963AB37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5" w15:restartNumberingAfterBreak="0">
    <w:nsid w:val="6B3350EA"/>
    <w:multiLevelType w:val="hybridMultilevel"/>
    <w:tmpl w:val="BFC8EDD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6" w15:restartNumberingAfterBreak="0">
    <w:nsid w:val="729751CB"/>
    <w:multiLevelType w:val="multilevel"/>
    <w:tmpl w:val="BD888258"/>
    <w:lvl w:ilvl="0">
      <w:start w:val="1"/>
      <w:numFmt w:val="decimal"/>
      <w:suff w:val="space"/>
      <w:lvlText w:val="%1."/>
      <w:lvlJc w:val="left"/>
      <w:pPr>
        <w:ind w:left="720" w:hanging="360"/>
      </w:pPr>
      <w:rPr>
        <w:rFonts w:hint="default"/>
      </w:rPr>
    </w:lvl>
    <w:lvl w:ilvl="1">
      <w:start w:val="1"/>
      <w:numFmt w:val="lowerLetter"/>
      <w:lvlRestart w:val="0"/>
      <w:suff w:val="space"/>
      <w:lvlText w:val="%2."/>
      <w:lvlJc w:val="left"/>
      <w:pPr>
        <w:ind w:left="1440" w:hanging="360"/>
      </w:pPr>
      <w:rPr>
        <w:rFonts w:hint="default"/>
      </w:rPr>
    </w:lvl>
    <w:lvl w:ilvl="2">
      <w:start w:val="1"/>
      <w:numFmt w:val="lowerRoman"/>
      <w:lvlRestart w:val="0"/>
      <w:suff w:val="space"/>
      <w:lvlText w:val="%3."/>
      <w:lvlJc w:val="left"/>
      <w:pPr>
        <w:ind w:left="2160" w:hanging="180"/>
      </w:pPr>
      <w:rPr>
        <w:rFonts w:hint="default"/>
      </w:rPr>
    </w:lvl>
    <w:lvl w:ilvl="3">
      <w:start w:val="1"/>
      <w:numFmt w:val="decimal"/>
      <w:lvlRestart w:val="0"/>
      <w:suff w:val="space"/>
      <w:lvlText w:val="%3.%2.%1.%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753B1C49"/>
    <w:multiLevelType w:val="hybridMultilevel"/>
    <w:tmpl w:val="9AAE73EA"/>
    <w:lvl w:ilvl="0" w:tplc="4EAEC13E">
      <w:start w:val="1"/>
      <w:numFmt w:val="bullet"/>
      <w:lvlText w:val=""/>
      <w:lvlJc w:val="left"/>
      <w:pPr>
        <w:ind w:left="1400" w:hanging="360"/>
      </w:pPr>
      <w:rPr>
        <w:rFonts w:ascii="Symbol" w:hAnsi="Symbol" w:hint="default"/>
      </w:rPr>
    </w:lvl>
    <w:lvl w:ilvl="1" w:tplc="0C070003" w:tentative="1">
      <w:start w:val="1"/>
      <w:numFmt w:val="bullet"/>
      <w:lvlText w:val="o"/>
      <w:lvlJc w:val="left"/>
      <w:pPr>
        <w:ind w:left="1780" w:hanging="360"/>
      </w:pPr>
      <w:rPr>
        <w:rFonts w:ascii="Courier New" w:hAnsi="Courier New" w:cs="Courier New" w:hint="default"/>
      </w:rPr>
    </w:lvl>
    <w:lvl w:ilvl="2" w:tplc="0C070005" w:tentative="1">
      <w:start w:val="1"/>
      <w:numFmt w:val="bullet"/>
      <w:lvlText w:val=""/>
      <w:lvlJc w:val="left"/>
      <w:pPr>
        <w:ind w:left="2500" w:hanging="360"/>
      </w:pPr>
      <w:rPr>
        <w:rFonts w:ascii="Wingdings" w:hAnsi="Wingdings" w:hint="default"/>
      </w:rPr>
    </w:lvl>
    <w:lvl w:ilvl="3" w:tplc="0C070001" w:tentative="1">
      <w:start w:val="1"/>
      <w:numFmt w:val="bullet"/>
      <w:lvlText w:val=""/>
      <w:lvlJc w:val="left"/>
      <w:pPr>
        <w:ind w:left="3220" w:hanging="360"/>
      </w:pPr>
      <w:rPr>
        <w:rFonts w:ascii="Symbol" w:hAnsi="Symbol" w:hint="default"/>
      </w:rPr>
    </w:lvl>
    <w:lvl w:ilvl="4" w:tplc="0C070003" w:tentative="1">
      <w:start w:val="1"/>
      <w:numFmt w:val="bullet"/>
      <w:lvlText w:val="o"/>
      <w:lvlJc w:val="left"/>
      <w:pPr>
        <w:ind w:left="3940" w:hanging="360"/>
      </w:pPr>
      <w:rPr>
        <w:rFonts w:ascii="Courier New" w:hAnsi="Courier New" w:cs="Courier New" w:hint="default"/>
      </w:rPr>
    </w:lvl>
    <w:lvl w:ilvl="5" w:tplc="0C070005" w:tentative="1">
      <w:start w:val="1"/>
      <w:numFmt w:val="bullet"/>
      <w:lvlText w:val=""/>
      <w:lvlJc w:val="left"/>
      <w:pPr>
        <w:ind w:left="4660" w:hanging="360"/>
      </w:pPr>
      <w:rPr>
        <w:rFonts w:ascii="Wingdings" w:hAnsi="Wingdings" w:hint="default"/>
      </w:rPr>
    </w:lvl>
    <w:lvl w:ilvl="6" w:tplc="0C070001" w:tentative="1">
      <w:start w:val="1"/>
      <w:numFmt w:val="bullet"/>
      <w:lvlText w:val=""/>
      <w:lvlJc w:val="left"/>
      <w:pPr>
        <w:ind w:left="5380" w:hanging="360"/>
      </w:pPr>
      <w:rPr>
        <w:rFonts w:ascii="Symbol" w:hAnsi="Symbol" w:hint="default"/>
      </w:rPr>
    </w:lvl>
    <w:lvl w:ilvl="7" w:tplc="0C070003" w:tentative="1">
      <w:start w:val="1"/>
      <w:numFmt w:val="bullet"/>
      <w:lvlText w:val="o"/>
      <w:lvlJc w:val="left"/>
      <w:pPr>
        <w:ind w:left="6100" w:hanging="360"/>
      </w:pPr>
      <w:rPr>
        <w:rFonts w:ascii="Courier New" w:hAnsi="Courier New" w:cs="Courier New" w:hint="default"/>
      </w:rPr>
    </w:lvl>
    <w:lvl w:ilvl="8" w:tplc="0C070005" w:tentative="1">
      <w:start w:val="1"/>
      <w:numFmt w:val="bullet"/>
      <w:lvlText w:val=""/>
      <w:lvlJc w:val="left"/>
      <w:pPr>
        <w:ind w:left="6820" w:hanging="360"/>
      </w:pPr>
      <w:rPr>
        <w:rFonts w:ascii="Wingdings" w:hAnsi="Wingdings" w:hint="default"/>
      </w:rPr>
    </w:lvl>
  </w:abstractNum>
  <w:abstractNum w:abstractNumId="38" w15:restartNumberingAfterBreak="0">
    <w:nsid w:val="766561EC"/>
    <w:multiLevelType w:val="hybridMultilevel"/>
    <w:tmpl w:val="A2507D10"/>
    <w:lvl w:ilvl="0" w:tplc="4EAEC13E">
      <w:start w:val="1"/>
      <w:numFmt w:val="bullet"/>
      <w:lvlText w:val=""/>
      <w:lvlJc w:val="left"/>
      <w:pPr>
        <w:ind w:left="1060" w:hanging="360"/>
      </w:pPr>
      <w:rPr>
        <w:rFonts w:ascii="Symbol" w:hAnsi="Symbol" w:hint="default"/>
      </w:rPr>
    </w:lvl>
    <w:lvl w:ilvl="1" w:tplc="0C070003" w:tentative="1">
      <w:start w:val="1"/>
      <w:numFmt w:val="bullet"/>
      <w:lvlText w:val="o"/>
      <w:lvlJc w:val="left"/>
      <w:pPr>
        <w:ind w:left="1780" w:hanging="360"/>
      </w:pPr>
      <w:rPr>
        <w:rFonts w:ascii="Courier New" w:hAnsi="Courier New" w:cs="Courier New" w:hint="default"/>
      </w:rPr>
    </w:lvl>
    <w:lvl w:ilvl="2" w:tplc="0C070005" w:tentative="1">
      <w:start w:val="1"/>
      <w:numFmt w:val="bullet"/>
      <w:lvlText w:val=""/>
      <w:lvlJc w:val="left"/>
      <w:pPr>
        <w:ind w:left="2500" w:hanging="360"/>
      </w:pPr>
      <w:rPr>
        <w:rFonts w:ascii="Wingdings" w:hAnsi="Wingdings" w:hint="default"/>
      </w:rPr>
    </w:lvl>
    <w:lvl w:ilvl="3" w:tplc="0C070001" w:tentative="1">
      <w:start w:val="1"/>
      <w:numFmt w:val="bullet"/>
      <w:lvlText w:val=""/>
      <w:lvlJc w:val="left"/>
      <w:pPr>
        <w:ind w:left="3220" w:hanging="360"/>
      </w:pPr>
      <w:rPr>
        <w:rFonts w:ascii="Symbol" w:hAnsi="Symbol" w:hint="default"/>
      </w:rPr>
    </w:lvl>
    <w:lvl w:ilvl="4" w:tplc="0C070003" w:tentative="1">
      <w:start w:val="1"/>
      <w:numFmt w:val="bullet"/>
      <w:lvlText w:val="o"/>
      <w:lvlJc w:val="left"/>
      <w:pPr>
        <w:ind w:left="3940" w:hanging="360"/>
      </w:pPr>
      <w:rPr>
        <w:rFonts w:ascii="Courier New" w:hAnsi="Courier New" w:cs="Courier New" w:hint="default"/>
      </w:rPr>
    </w:lvl>
    <w:lvl w:ilvl="5" w:tplc="0C070005" w:tentative="1">
      <w:start w:val="1"/>
      <w:numFmt w:val="bullet"/>
      <w:lvlText w:val=""/>
      <w:lvlJc w:val="left"/>
      <w:pPr>
        <w:ind w:left="4660" w:hanging="360"/>
      </w:pPr>
      <w:rPr>
        <w:rFonts w:ascii="Wingdings" w:hAnsi="Wingdings" w:hint="default"/>
      </w:rPr>
    </w:lvl>
    <w:lvl w:ilvl="6" w:tplc="0C070001" w:tentative="1">
      <w:start w:val="1"/>
      <w:numFmt w:val="bullet"/>
      <w:lvlText w:val=""/>
      <w:lvlJc w:val="left"/>
      <w:pPr>
        <w:ind w:left="5380" w:hanging="360"/>
      </w:pPr>
      <w:rPr>
        <w:rFonts w:ascii="Symbol" w:hAnsi="Symbol" w:hint="default"/>
      </w:rPr>
    </w:lvl>
    <w:lvl w:ilvl="7" w:tplc="0C070003" w:tentative="1">
      <w:start w:val="1"/>
      <w:numFmt w:val="bullet"/>
      <w:lvlText w:val="o"/>
      <w:lvlJc w:val="left"/>
      <w:pPr>
        <w:ind w:left="6100" w:hanging="360"/>
      </w:pPr>
      <w:rPr>
        <w:rFonts w:ascii="Courier New" w:hAnsi="Courier New" w:cs="Courier New" w:hint="default"/>
      </w:rPr>
    </w:lvl>
    <w:lvl w:ilvl="8" w:tplc="0C070005" w:tentative="1">
      <w:start w:val="1"/>
      <w:numFmt w:val="bullet"/>
      <w:lvlText w:val=""/>
      <w:lvlJc w:val="left"/>
      <w:pPr>
        <w:ind w:left="6820" w:hanging="360"/>
      </w:pPr>
      <w:rPr>
        <w:rFonts w:ascii="Wingdings" w:hAnsi="Wingdings" w:hint="default"/>
      </w:rPr>
    </w:lvl>
  </w:abstractNum>
  <w:abstractNum w:abstractNumId="39" w15:restartNumberingAfterBreak="0">
    <w:nsid w:val="7C104D8F"/>
    <w:multiLevelType w:val="multilevel"/>
    <w:tmpl w:val="5B3225F2"/>
    <w:lvl w:ilvl="0">
      <w:start w:val="1"/>
      <w:numFmt w:val="bullet"/>
      <w:lvlText w:val="o"/>
      <w:lvlJc w:val="left"/>
      <w:pPr>
        <w:ind w:left="1400" w:hanging="360"/>
      </w:pPr>
      <w:rPr>
        <w:rFonts w:ascii="Courier New" w:hAnsi="Courier New" w:hint="default"/>
      </w:rPr>
    </w:lvl>
    <w:lvl w:ilvl="1">
      <w:start w:val="1"/>
      <w:numFmt w:val="bullet"/>
      <w:lvlText w:val="o"/>
      <w:lvlJc w:val="left"/>
      <w:pPr>
        <w:ind w:left="2120" w:hanging="360"/>
      </w:pPr>
      <w:rPr>
        <w:rFonts w:ascii="Courier New" w:hAnsi="Courier New" w:cs="Courier New" w:hint="default"/>
      </w:rPr>
    </w:lvl>
    <w:lvl w:ilvl="2">
      <w:start w:val="1"/>
      <w:numFmt w:val="bullet"/>
      <w:lvlText w:val=""/>
      <w:lvlJc w:val="left"/>
      <w:pPr>
        <w:ind w:left="2840" w:hanging="360"/>
      </w:pPr>
      <w:rPr>
        <w:rFonts w:ascii="Wingdings" w:hAnsi="Wingdings" w:hint="default"/>
      </w:rPr>
    </w:lvl>
    <w:lvl w:ilvl="3">
      <w:start w:val="1"/>
      <w:numFmt w:val="bullet"/>
      <w:lvlText w:val=""/>
      <w:lvlJc w:val="left"/>
      <w:pPr>
        <w:ind w:left="3560" w:hanging="360"/>
      </w:pPr>
      <w:rPr>
        <w:rFonts w:ascii="Symbol" w:hAnsi="Symbol" w:hint="default"/>
      </w:rPr>
    </w:lvl>
    <w:lvl w:ilvl="4">
      <w:start w:val="1"/>
      <w:numFmt w:val="bullet"/>
      <w:lvlText w:val="o"/>
      <w:lvlJc w:val="left"/>
      <w:pPr>
        <w:ind w:left="4280" w:hanging="360"/>
      </w:pPr>
      <w:rPr>
        <w:rFonts w:ascii="Courier New" w:hAnsi="Courier New" w:cs="Courier New" w:hint="default"/>
      </w:rPr>
    </w:lvl>
    <w:lvl w:ilvl="5">
      <w:start w:val="1"/>
      <w:numFmt w:val="bullet"/>
      <w:lvlText w:val=""/>
      <w:lvlJc w:val="left"/>
      <w:pPr>
        <w:ind w:left="5000" w:hanging="360"/>
      </w:pPr>
      <w:rPr>
        <w:rFonts w:ascii="Wingdings" w:hAnsi="Wingdings" w:hint="default"/>
      </w:rPr>
    </w:lvl>
    <w:lvl w:ilvl="6">
      <w:start w:val="1"/>
      <w:numFmt w:val="bullet"/>
      <w:lvlText w:val=""/>
      <w:lvlJc w:val="left"/>
      <w:pPr>
        <w:ind w:left="5720" w:hanging="360"/>
      </w:pPr>
      <w:rPr>
        <w:rFonts w:ascii="Symbol" w:hAnsi="Symbol" w:hint="default"/>
      </w:rPr>
    </w:lvl>
    <w:lvl w:ilvl="7">
      <w:start w:val="1"/>
      <w:numFmt w:val="bullet"/>
      <w:lvlText w:val="o"/>
      <w:lvlJc w:val="left"/>
      <w:pPr>
        <w:ind w:left="6440" w:hanging="360"/>
      </w:pPr>
      <w:rPr>
        <w:rFonts w:ascii="Courier New" w:hAnsi="Courier New" w:cs="Courier New" w:hint="default"/>
      </w:rPr>
    </w:lvl>
    <w:lvl w:ilvl="8">
      <w:start w:val="1"/>
      <w:numFmt w:val="bullet"/>
      <w:lvlText w:val=""/>
      <w:lvlJc w:val="left"/>
      <w:pPr>
        <w:ind w:left="7160" w:hanging="360"/>
      </w:pPr>
      <w:rPr>
        <w:rFonts w:ascii="Wingdings" w:hAnsi="Wingdings" w:hint="default"/>
      </w:rPr>
    </w:lvl>
  </w:abstractNum>
  <w:num w:numId="1" w16cid:durableId="1447432547">
    <w:abstractNumId w:val="11"/>
  </w:num>
  <w:num w:numId="2" w16cid:durableId="1580023387">
    <w:abstractNumId w:val="5"/>
  </w:num>
  <w:num w:numId="3" w16cid:durableId="502743363">
    <w:abstractNumId w:val="4"/>
  </w:num>
  <w:num w:numId="4" w16cid:durableId="29693252">
    <w:abstractNumId w:val="3"/>
  </w:num>
  <w:num w:numId="5" w16cid:durableId="996037109">
    <w:abstractNumId w:val="6"/>
  </w:num>
  <w:num w:numId="6" w16cid:durableId="799766394">
    <w:abstractNumId w:val="30"/>
  </w:num>
  <w:num w:numId="7" w16cid:durableId="1574117166">
    <w:abstractNumId w:val="28"/>
  </w:num>
  <w:num w:numId="8" w16cid:durableId="699669262">
    <w:abstractNumId w:val="1"/>
  </w:num>
  <w:num w:numId="9" w16cid:durableId="1272205324">
    <w:abstractNumId w:val="0"/>
  </w:num>
  <w:num w:numId="10" w16cid:durableId="685450993">
    <w:abstractNumId w:val="19"/>
  </w:num>
  <w:num w:numId="11" w16cid:durableId="1027369349">
    <w:abstractNumId w:val="32"/>
  </w:num>
  <w:num w:numId="12" w16cid:durableId="1296984292">
    <w:abstractNumId w:val="25"/>
  </w:num>
  <w:num w:numId="13" w16cid:durableId="499077657">
    <w:abstractNumId w:val="27"/>
  </w:num>
  <w:num w:numId="14" w16cid:durableId="1890721417">
    <w:abstractNumId w:val="24"/>
  </w:num>
  <w:num w:numId="15" w16cid:durableId="1163550973">
    <w:abstractNumId w:val="14"/>
  </w:num>
  <w:num w:numId="16" w16cid:durableId="1500341037">
    <w:abstractNumId w:val="13"/>
  </w:num>
  <w:num w:numId="17" w16cid:durableId="1499882529">
    <w:abstractNumId w:val="15"/>
  </w:num>
  <w:num w:numId="18" w16cid:durableId="1142112140">
    <w:abstractNumId w:val="17"/>
  </w:num>
  <w:num w:numId="19" w16cid:durableId="104367194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95767528">
    <w:abstractNumId w:val="28"/>
  </w:num>
  <w:num w:numId="21" w16cid:durableId="125011853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6494176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312374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576065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5353427">
    <w:abstractNumId w:val="38"/>
  </w:num>
  <w:num w:numId="26" w16cid:durableId="2045983593">
    <w:abstractNumId w:val="37"/>
  </w:num>
  <w:num w:numId="27" w16cid:durableId="1666275767">
    <w:abstractNumId w:val="7"/>
  </w:num>
  <w:num w:numId="28" w16cid:durableId="1839884355">
    <w:abstractNumId w:val="10"/>
  </w:num>
  <w:num w:numId="29" w16cid:durableId="1239249487">
    <w:abstractNumId w:val="23"/>
  </w:num>
  <w:num w:numId="30" w16cid:durableId="311443891">
    <w:abstractNumId w:val="21"/>
  </w:num>
  <w:num w:numId="31" w16cid:durableId="510611091">
    <w:abstractNumId w:val="18"/>
  </w:num>
  <w:num w:numId="32" w16cid:durableId="1292247507">
    <w:abstractNumId w:val="39"/>
  </w:num>
  <w:num w:numId="33" w16cid:durableId="684674253">
    <w:abstractNumId w:val="8"/>
  </w:num>
  <w:num w:numId="34" w16cid:durableId="583301797">
    <w:abstractNumId w:val="31"/>
  </w:num>
  <w:num w:numId="35" w16cid:durableId="2056729911">
    <w:abstractNumId w:val="33"/>
  </w:num>
  <w:num w:numId="36" w16cid:durableId="725763837">
    <w:abstractNumId w:val="9"/>
  </w:num>
  <w:num w:numId="37" w16cid:durableId="203714272">
    <w:abstractNumId w:val="29"/>
  </w:num>
  <w:num w:numId="38" w16cid:durableId="1249075720">
    <w:abstractNumId w:val="16"/>
  </w:num>
  <w:num w:numId="39" w16cid:durableId="707028243">
    <w:abstractNumId w:val="12"/>
  </w:num>
  <w:num w:numId="40" w16cid:durableId="4989648">
    <w:abstractNumId w:val="36"/>
  </w:num>
  <w:num w:numId="41" w16cid:durableId="216400207">
    <w:abstractNumId w:val="1"/>
  </w:num>
  <w:num w:numId="42" w16cid:durableId="785587036">
    <w:abstractNumId w:val="26"/>
  </w:num>
  <w:num w:numId="43" w16cid:durableId="1256279289">
    <w:abstractNumId w:val="20"/>
  </w:num>
  <w:num w:numId="44" w16cid:durableId="2094816806">
    <w:abstractNumId w:val="2"/>
  </w:num>
  <w:num w:numId="45" w16cid:durableId="424228866">
    <w:abstractNumId w:val="35"/>
  </w:num>
  <w:num w:numId="46" w16cid:durableId="1565868872">
    <w:abstractNumId w:val="34"/>
  </w:num>
  <w:num w:numId="47" w16cid:durableId="1965037219">
    <w:abstractNumId w:val="22"/>
  </w:num>
  <w:num w:numId="48" w16cid:durableId="149487737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B38"/>
    <w:rsid w:val="0000008E"/>
    <w:rsid w:val="000164E9"/>
    <w:rsid w:val="00017B7C"/>
    <w:rsid w:val="00032889"/>
    <w:rsid w:val="00034616"/>
    <w:rsid w:val="0003625F"/>
    <w:rsid w:val="00042DEF"/>
    <w:rsid w:val="000532B9"/>
    <w:rsid w:val="0006063C"/>
    <w:rsid w:val="00064658"/>
    <w:rsid w:val="0008787B"/>
    <w:rsid w:val="00091561"/>
    <w:rsid w:val="00096448"/>
    <w:rsid w:val="000969BA"/>
    <w:rsid w:val="000A0096"/>
    <w:rsid w:val="000A0A3C"/>
    <w:rsid w:val="000A36CD"/>
    <w:rsid w:val="000A4372"/>
    <w:rsid w:val="000A6559"/>
    <w:rsid w:val="000C08B4"/>
    <w:rsid w:val="000C4029"/>
    <w:rsid w:val="000C56E9"/>
    <w:rsid w:val="000C63F8"/>
    <w:rsid w:val="000C6F64"/>
    <w:rsid w:val="000F2E77"/>
    <w:rsid w:val="00102E4F"/>
    <w:rsid w:val="00135A2C"/>
    <w:rsid w:val="0014070A"/>
    <w:rsid w:val="00147079"/>
    <w:rsid w:val="00147560"/>
    <w:rsid w:val="0015074B"/>
    <w:rsid w:val="00160659"/>
    <w:rsid w:val="00164EBB"/>
    <w:rsid w:val="0017727E"/>
    <w:rsid w:val="001B75EE"/>
    <w:rsid w:val="001F42EC"/>
    <w:rsid w:val="002112A7"/>
    <w:rsid w:val="00223E59"/>
    <w:rsid w:val="00264AA1"/>
    <w:rsid w:val="00267198"/>
    <w:rsid w:val="00270878"/>
    <w:rsid w:val="0028611E"/>
    <w:rsid w:val="00290F63"/>
    <w:rsid w:val="00292D06"/>
    <w:rsid w:val="0029639D"/>
    <w:rsid w:val="002B0CE8"/>
    <w:rsid w:val="002B6A7E"/>
    <w:rsid w:val="002F06C5"/>
    <w:rsid w:val="0030174E"/>
    <w:rsid w:val="00313E20"/>
    <w:rsid w:val="003204B0"/>
    <w:rsid w:val="00326F90"/>
    <w:rsid w:val="00353FC7"/>
    <w:rsid w:val="0037583B"/>
    <w:rsid w:val="00386B92"/>
    <w:rsid w:val="0039061C"/>
    <w:rsid w:val="003B1541"/>
    <w:rsid w:val="003B2367"/>
    <w:rsid w:val="003C0C60"/>
    <w:rsid w:val="003C1C44"/>
    <w:rsid w:val="003C28A3"/>
    <w:rsid w:val="003D00B1"/>
    <w:rsid w:val="003D1EC8"/>
    <w:rsid w:val="003D66E7"/>
    <w:rsid w:val="003D7285"/>
    <w:rsid w:val="003E368E"/>
    <w:rsid w:val="00425C61"/>
    <w:rsid w:val="00440CBA"/>
    <w:rsid w:val="00441473"/>
    <w:rsid w:val="00442F9C"/>
    <w:rsid w:val="00445D61"/>
    <w:rsid w:val="0046389F"/>
    <w:rsid w:val="00467623"/>
    <w:rsid w:val="004733A5"/>
    <w:rsid w:val="00475C13"/>
    <w:rsid w:val="004802FD"/>
    <w:rsid w:val="0048680B"/>
    <w:rsid w:val="004A5BC5"/>
    <w:rsid w:val="004C1A04"/>
    <w:rsid w:val="004D1A28"/>
    <w:rsid w:val="004E2767"/>
    <w:rsid w:val="00506A18"/>
    <w:rsid w:val="00517B80"/>
    <w:rsid w:val="005206BC"/>
    <w:rsid w:val="005215CC"/>
    <w:rsid w:val="00533D9B"/>
    <w:rsid w:val="005523D3"/>
    <w:rsid w:val="00556947"/>
    <w:rsid w:val="005921A9"/>
    <w:rsid w:val="00597B75"/>
    <w:rsid w:val="005A3940"/>
    <w:rsid w:val="005A5E81"/>
    <w:rsid w:val="005C527C"/>
    <w:rsid w:val="005D2ECC"/>
    <w:rsid w:val="005D4CD7"/>
    <w:rsid w:val="005E79F5"/>
    <w:rsid w:val="005E7C7F"/>
    <w:rsid w:val="00614743"/>
    <w:rsid w:val="00622F86"/>
    <w:rsid w:val="0062328A"/>
    <w:rsid w:val="00625FE5"/>
    <w:rsid w:val="00633CE4"/>
    <w:rsid w:val="006404B8"/>
    <w:rsid w:val="0066726F"/>
    <w:rsid w:val="0067228E"/>
    <w:rsid w:val="00677016"/>
    <w:rsid w:val="00686902"/>
    <w:rsid w:val="006A1131"/>
    <w:rsid w:val="006B6861"/>
    <w:rsid w:val="006B70FD"/>
    <w:rsid w:val="006D2794"/>
    <w:rsid w:val="006E7924"/>
    <w:rsid w:val="006F00F4"/>
    <w:rsid w:val="006F13F2"/>
    <w:rsid w:val="00702416"/>
    <w:rsid w:val="0070797E"/>
    <w:rsid w:val="00714DF1"/>
    <w:rsid w:val="00731B19"/>
    <w:rsid w:val="00733D28"/>
    <w:rsid w:val="0073453C"/>
    <w:rsid w:val="0075080C"/>
    <w:rsid w:val="00761465"/>
    <w:rsid w:val="007869F2"/>
    <w:rsid w:val="007912B4"/>
    <w:rsid w:val="007A6183"/>
    <w:rsid w:val="007B00DF"/>
    <w:rsid w:val="007B26B3"/>
    <w:rsid w:val="007C1A92"/>
    <w:rsid w:val="007D64A1"/>
    <w:rsid w:val="007E7A57"/>
    <w:rsid w:val="007F223C"/>
    <w:rsid w:val="007F5D93"/>
    <w:rsid w:val="00807238"/>
    <w:rsid w:val="00814A9D"/>
    <w:rsid w:val="00815EE1"/>
    <w:rsid w:val="00833BDB"/>
    <w:rsid w:val="00840740"/>
    <w:rsid w:val="008411C5"/>
    <w:rsid w:val="00860F3F"/>
    <w:rsid w:val="0086731F"/>
    <w:rsid w:val="00871CF1"/>
    <w:rsid w:val="00873E4F"/>
    <w:rsid w:val="008824E0"/>
    <w:rsid w:val="0088404D"/>
    <w:rsid w:val="008954F0"/>
    <w:rsid w:val="008B07AD"/>
    <w:rsid w:val="008B4078"/>
    <w:rsid w:val="008B46D8"/>
    <w:rsid w:val="008B4E52"/>
    <w:rsid w:val="008B5D65"/>
    <w:rsid w:val="008B6E92"/>
    <w:rsid w:val="008C5363"/>
    <w:rsid w:val="008D11E6"/>
    <w:rsid w:val="008D3855"/>
    <w:rsid w:val="008D5A54"/>
    <w:rsid w:val="008D5B20"/>
    <w:rsid w:val="008E4137"/>
    <w:rsid w:val="008E60BA"/>
    <w:rsid w:val="0090645C"/>
    <w:rsid w:val="00906735"/>
    <w:rsid w:val="00910335"/>
    <w:rsid w:val="00911089"/>
    <w:rsid w:val="00915588"/>
    <w:rsid w:val="009370E1"/>
    <w:rsid w:val="00985B39"/>
    <w:rsid w:val="00986B13"/>
    <w:rsid w:val="00996F10"/>
    <w:rsid w:val="009B2777"/>
    <w:rsid w:val="009C35E2"/>
    <w:rsid w:val="009C67E7"/>
    <w:rsid w:val="009C6A0E"/>
    <w:rsid w:val="009C7454"/>
    <w:rsid w:val="009D12C0"/>
    <w:rsid w:val="009D1A25"/>
    <w:rsid w:val="009E19E1"/>
    <w:rsid w:val="00A006FB"/>
    <w:rsid w:val="00A37C76"/>
    <w:rsid w:val="00AA1D8D"/>
    <w:rsid w:val="00AA289C"/>
    <w:rsid w:val="00AB5A36"/>
    <w:rsid w:val="00AC1695"/>
    <w:rsid w:val="00AD4F37"/>
    <w:rsid w:val="00AE2E05"/>
    <w:rsid w:val="00AE4EC8"/>
    <w:rsid w:val="00B10F84"/>
    <w:rsid w:val="00B12EDA"/>
    <w:rsid w:val="00B1665E"/>
    <w:rsid w:val="00B34406"/>
    <w:rsid w:val="00B47730"/>
    <w:rsid w:val="00B56F13"/>
    <w:rsid w:val="00BA1C66"/>
    <w:rsid w:val="00BA789E"/>
    <w:rsid w:val="00BA7B6D"/>
    <w:rsid w:val="00BB4BED"/>
    <w:rsid w:val="00BD7E5E"/>
    <w:rsid w:val="00BF0BFC"/>
    <w:rsid w:val="00C36C83"/>
    <w:rsid w:val="00C4680D"/>
    <w:rsid w:val="00C61BB7"/>
    <w:rsid w:val="00C62E83"/>
    <w:rsid w:val="00C70691"/>
    <w:rsid w:val="00C70B55"/>
    <w:rsid w:val="00C955A6"/>
    <w:rsid w:val="00CA333E"/>
    <w:rsid w:val="00CB0664"/>
    <w:rsid w:val="00CC7D37"/>
    <w:rsid w:val="00CE597F"/>
    <w:rsid w:val="00CF2D37"/>
    <w:rsid w:val="00CF538E"/>
    <w:rsid w:val="00CF5B38"/>
    <w:rsid w:val="00CF7B8E"/>
    <w:rsid w:val="00D01EE1"/>
    <w:rsid w:val="00D136BB"/>
    <w:rsid w:val="00D17C94"/>
    <w:rsid w:val="00D36D09"/>
    <w:rsid w:val="00D437F9"/>
    <w:rsid w:val="00D712A3"/>
    <w:rsid w:val="00DB2B39"/>
    <w:rsid w:val="00DE05E0"/>
    <w:rsid w:val="00DF18CB"/>
    <w:rsid w:val="00E02F11"/>
    <w:rsid w:val="00E055EB"/>
    <w:rsid w:val="00E063B2"/>
    <w:rsid w:val="00E13F96"/>
    <w:rsid w:val="00E3201E"/>
    <w:rsid w:val="00E40837"/>
    <w:rsid w:val="00E413D0"/>
    <w:rsid w:val="00E50310"/>
    <w:rsid w:val="00E54459"/>
    <w:rsid w:val="00E65707"/>
    <w:rsid w:val="00E719B0"/>
    <w:rsid w:val="00E92ECD"/>
    <w:rsid w:val="00E952E2"/>
    <w:rsid w:val="00EF37DD"/>
    <w:rsid w:val="00F05504"/>
    <w:rsid w:val="00F23915"/>
    <w:rsid w:val="00F610A1"/>
    <w:rsid w:val="00F82159"/>
    <w:rsid w:val="00F96CD2"/>
    <w:rsid w:val="00FB142D"/>
    <w:rsid w:val="00FB4D27"/>
    <w:rsid w:val="00FC6607"/>
    <w:rsid w:val="00FC693F"/>
    <w:rsid w:val="00FD21B3"/>
    <w:rsid w:val="00FF6176"/>
    <w:rsid w:val="00FF6263"/>
    <w:rsid w:val="798B08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BE14BB7"/>
  <w14:defaultImageDpi w14:val="330"/>
  <w15:docId w15:val="{30153B03-9E54-4B5B-910C-7249CABEE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theme="minorBidi"/>
        <w:sz w:val="22"/>
        <w:szCs w:val="22"/>
        <w:lang w:val="en-US" w:eastAsia="en-US" w:bidi="ar-SA"/>
      </w:rPr>
    </w:rPrDefault>
    <w:pPrDefault>
      <w:pPr>
        <w:spacing w:after="120" w:line="288"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semiHidden/>
    <w:qFormat/>
    <w:rsid w:val="008B46D8"/>
  </w:style>
  <w:style w:type="paragraph" w:styleId="berschrift1">
    <w:name w:val="heading 1"/>
    <w:basedOn w:val="Standard"/>
    <w:next w:val="Flietext"/>
    <w:link w:val="berschrift1Zchn"/>
    <w:autoRedefine/>
    <w:uiPriority w:val="9"/>
    <w:qFormat/>
    <w:rsid w:val="00677016"/>
    <w:pPr>
      <w:keepNext/>
      <w:keepLines/>
      <w:spacing w:before="480" w:after="0"/>
      <w:outlineLvl w:val="0"/>
    </w:pPr>
    <w:rPr>
      <w:rFonts w:asciiTheme="majorHAnsi" w:eastAsiaTheme="majorEastAsia" w:hAnsiTheme="majorHAnsi" w:cstheme="majorBidi"/>
      <w:b/>
      <w:bCs/>
      <w:color w:val="1A586F"/>
      <w:sz w:val="40"/>
      <w:szCs w:val="28"/>
    </w:rPr>
  </w:style>
  <w:style w:type="paragraph" w:styleId="berschrift2">
    <w:name w:val="heading 2"/>
    <w:basedOn w:val="Standard"/>
    <w:next w:val="Flietext"/>
    <w:link w:val="berschrift2Zchn"/>
    <w:autoRedefine/>
    <w:uiPriority w:val="9"/>
    <w:unhideWhenUsed/>
    <w:qFormat/>
    <w:rsid w:val="00677016"/>
    <w:pPr>
      <w:keepNext/>
      <w:keepLines/>
      <w:spacing w:before="200" w:after="0"/>
      <w:outlineLvl w:val="1"/>
    </w:pPr>
    <w:rPr>
      <w:rFonts w:asciiTheme="majorHAnsi" w:eastAsiaTheme="majorEastAsia" w:hAnsiTheme="majorHAnsi" w:cstheme="majorBidi"/>
      <w:b/>
      <w:bCs/>
      <w:color w:val="1A586F"/>
      <w:sz w:val="36"/>
      <w:szCs w:val="26"/>
    </w:rPr>
  </w:style>
  <w:style w:type="paragraph" w:styleId="berschrift3">
    <w:name w:val="heading 3"/>
    <w:basedOn w:val="Standard"/>
    <w:next w:val="Flietext"/>
    <w:link w:val="berschrift3Zchn"/>
    <w:autoRedefine/>
    <w:uiPriority w:val="9"/>
    <w:unhideWhenUsed/>
    <w:qFormat/>
    <w:rsid w:val="004802FD"/>
    <w:pPr>
      <w:keepNext/>
      <w:keepLines/>
      <w:spacing w:before="200" w:after="0"/>
      <w:outlineLvl w:val="2"/>
    </w:pPr>
    <w:rPr>
      <w:rFonts w:asciiTheme="majorHAnsi" w:eastAsiaTheme="majorEastAsia" w:hAnsiTheme="majorHAnsi" w:cstheme="majorBidi"/>
      <w:b/>
      <w:bCs/>
      <w:color w:val="1A586F"/>
      <w:sz w:val="32"/>
      <w:szCs w:val="32"/>
    </w:rPr>
  </w:style>
  <w:style w:type="paragraph" w:styleId="berschrift4">
    <w:name w:val="heading 4"/>
    <w:basedOn w:val="Standard"/>
    <w:next w:val="Flietext"/>
    <w:link w:val="berschrift4Zchn"/>
    <w:autoRedefine/>
    <w:uiPriority w:val="9"/>
    <w:unhideWhenUsed/>
    <w:qFormat/>
    <w:rsid w:val="004802FD"/>
    <w:pPr>
      <w:keepNext/>
      <w:keepLines/>
      <w:spacing w:before="200" w:after="0"/>
      <w:outlineLvl w:val="3"/>
    </w:pPr>
    <w:rPr>
      <w:rFonts w:asciiTheme="majorHAnsi" w:eastAsiaTheme="majorEastAsia" w:hAnsiTheme="majorHAnsi" w:cstheme="majorBidi"/>
      <w:b/>
      <w:bCs/>
      <w:i/>
      <w:iCs/>
      <w:color w:val="1A586F"/>
      <w:sz w:val="28"/>
      <w:szCs w:val="24"/>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rsid w:val="008B4E52"/>
    <w:pPr>
      <w:spacing w:before="360" w:line="240" w:lineRule="auto"/>
      <w:ind w:right="6"/>
      <w:jc w:val="right"/>
    </w:pPr>
    <w:rPr>
      <w:rFonts w:eastAsia="Aptos" w:cs="Calibri"/>
      <w:b/>
      <w:color w:val="1A586F"/>
      <w:kern w:val="2"/>
      <w14:ligatures w14:val="standardContextual"/>
    </w:rPr>
  </w:style>
  <w:style w:type="character" w:customStyle="1" w:styleId="KopfzeileZchn">
    <w:name w:val="Kopfzeile Zchn"/>
    <w:basedOn w:val="Absatz-Standardschriftart"/>
    <w:link w:val="Kopfzeile"/>
    <w:uiPriority w:val="99"/>
    <w:semiHidden/>
    <w:rsid w:val="008B4E52"/>
    <w:rPr>
      <w:rFonts w:ascii="Calibri" w:eastAsia="Aptos" w:hAnsi="Calibri" w:cs="Calibri"/>
      <w:b/>
      <w:color w:val="1A586F"/>
      <w:kern w:val="2"/>
      <w:sz w:val="24"/>
      <w14:ligatures w14:val="standardContextual"/>
    </w:rPr>
  </w:style>
  <w:style w:type="paragraph" w:styleId="Fuzeile">
    <w:name w:val="footer"/>
    <w:basedOn w:val="Standard"/>
    <w:link w:val="FuzeileZchn"/>
    <w:uiPriority w:val="99"/>
    <w:unhideWhenUsed/>
    <w:rsid w:val="00AB5A36"/>
    <w:pPr>
      <w:tabs>
        <w:tab w:val="center" w:pos="4680"/>
        <w:tab w:val="right" w:pos="9360"/>
      </w:tabs>
      <w:spacing w:after="0" w:line="240" w:lineRule="auto"/>
    </w:pPr>
    <w:rPr>
      <w:sz w:val="20"/>
    </w:rPr>
  </w:style>
  <w:style w:type="character" w:customStyle="1" w:styleId="FuzeileZchn">
    <w:name w:val="Fußzeile Zchn"/>
    <w:basedOn w:val="Absatz-Standardschriftart"/>
    <w:link w:val="Fuzeile"/>
    <w:uiPriority w:val="99"/>
    <w:rsid w:val="00AB5A36"/>
    <w:rPr>
      <w:rFonts w:ascii="Calibri" w:hAnsi="Calibri"/>
      <w:sz w:val="20"/>
      <w:lang w:val="de-AT"/>
    </w:rPr>
  </w:style>
  <w:style w:type="paragraph" w:customStyle="1" w:styleId="Flietext">
    <w:name w:val="Fließtext"/>
    <w:basedOn w:val="Standard"/>
    <w:link w:val="FlietextZchn"/>
    <w:autoRedefine/>
    <w:qFormat/>
    <w:rsid w:val="00147079"/>
    <w:pPr>
      <w:spacing w:line="240" w:lineRule="auto"/>
      <w:jc w:val="left"/>
    </w:pPr>
    <w:rPr>
      <w:lang w:val="de-AT"/>
    </w:rPr>
  </w:style>
  <w:style w:type="character" w:customStyle="1" w:styleId="berschrift1Zchn">
    <w:name w:val="Überschrift 1 Zchn"/>
    <w:basedOn w:val="Absatz-Standardschriftart"/>
    <w:link w:val="berschrift1"/>
    <w:uiPriority w:val="9"/>
    <w:rsid w:val="00677016"/>
    <w:rPr>
      <w:rFonts w:asciiTheme="majorHAnsi" w:eastAsiaTheme="majorEastAsia" w:hAnsiTheme="majorHAnsi" w:cstheme="majorBidi"/>
      <w:b/>
      <w:bCs/>
      <w:color w:val="1A586F"/>
      <w:sz w:val="40"/>
      <w:szCs w:val="28"/>
      <w:lang w:val="de-AT"/>
    </w:rPr>
  </w:style>
  <w:style w:type="character" w:customStyle="1" w:styleId="berschrift2Zchn">
    <w:name w:val="Überschrift 2 Zchn"/>
    <w:basedOn w:val="Absatz-Standardschriftart"/>
    <w:link w:val="berschrift2"/>
    <w:uiPriority w:val="9"/>
    <w:rsid w:val="00677016"/>
    <w:rPr>
      <w:rFonts w:asciiTheme="majorHAnsi" w:eastAsiaTheme="majorEastAsia" w:hAnsiTheme="majorHAnsi" w:cstheme="majorBidi"/>
      <w:b/>
      <w:bCs/>
      <w:color w:val="1A586F"/>
      <w:sz w:val="36"/>
      <w:szCs w:val="26"/>
      <w:lang w:val="de-AT"/>
    </w:rPr>
  </w:style>
  <w:style w:type="character" w:customStyle="1" w:styleId="berschrift3Zchn">
    <w:name w:val="Überschrift 3 Zchn"/>
    <w:basedOn w:val="Absatz-Standardschriftart"/>
    <w:link w:val="berschrift3"/>
    <w:uiPriority w:val="9"/>
    <w:rsid w:val="004802FD"/>
    <w:rPr>
      <w:rFonts w:asciiTheme="majorHAnsi" w:eastAsiaTheme="majorEastAsia" w:hAnsiTheme="majorHAnsi" w:cstheme="majorBidi"/>
      <w:b/>
      <w:bCs/>
      <w:color w:val="1A586F"/>
      <w:sz w:val="32"/>
      <w:szCs w:val="32"/>
      <w:lang w:val="de-AT"/>
    </w:rPr>
  </w:style>
  <w:style w:type="paragraph" w:styleId="Titel">
    <w:name w:val="Title"/>
    <w:basedOn w:val="Standard"/>
    <w:next w:val="Untertitel"/>
    <w:link w:val="TitelZchn"/>
    <w:autoRedefine/>
    <w:uiPriority w:val="10"/>
    <w:qFormat/>
    <w:rsid w:val="003B1541"/>
    <w:pPr>
      <w:spacing w:before="120" w:line="240" w:lineRule="auto"/>
      <w:contextualSpacing/>
      <w:jc w:val="left"/>
    </w:pPr>
    <w:rPr>
      <w:rFonts w:asciiTheme="majorHAnsi" w:eastAsiaTheme="majorEastAsia" w:hAnsiTheme="majorHAnsi" w:cstheme="majorBidi"/>
      <w:color w:val="1A586F"/>
      <w:spacing w:val="5"/>
      <w:kern w:val="28"/>
      <w:sz w:val="52"/>
      <w:szCs w:val="56"/>
    </w:rPr>
  </w:style>
  <w:style w:type="character" w:customStyle="1" w:styleId="TitelZchn">
    <w:name w:val="Titel Zchn"/>
    <w:basedOn w:val="Absatz-Standardschriftart"/>
    <w:link w:val="Titel"/>
    <w:uiPriority w:val="10"/>
    <w:rsid w:val="003B1541"/>
    <w:rPr>
      <w:rFonts w:asciiTheme="majorHAnsi" w:eastAsiaTheme="majorEastAsia" w:hAnsiTheme="majorHAnsi" w:cstheme="majorBidi"/>
      <w:color w:val="1A586F"/>
      <w:spacing w:val="5"/>
      <w:kern w:val="28"/>
      <w:sz w:val="52"/>
      <w:szCs w:val="56"/>
    </w:rPr>
  </w:style>
  <w:style w:type="paragraph" w:styleId="Untertitel">
    <w:name w:val="Subtitle"/>
    <w:basedOn w:val="Standard"/>
    <w:next w:val="Flietext"/>
    <w:link w:val="UntertitelZchn"/>
    <w:autoRedefine/>
    <w:uiPriority w:val="11"/>
    <w:qFormat/>
    <w:rsid w:val="004E2767"/>
    <w:pPr>
      <w:numPr>
        <w:ilvl w:val="1"/>
      </w:numPr>
      <w:spacing w:after="360" w:line="276" w:lineRule="auto"/>
      <w:jc w:val="left"/>
    </w:pPr>
    <w:rPr>
      <w:rFonts w:asciiTheme="majorHAnsi" w:eastAsiaTheme="majorEastAsia" w:hAnsiTheme="majorHAnsi" w:cstheme="majorBidi"/>
      <w:color w:val="939393"/>
      <w:spacing w:val="15"/>
      <w:sz w:val="36"/>
      <w:szCs w:val="24"/>
      <w:lang w:val="de-AT"/>
    </w:rPr>
  </w:style>
  <w:style w:type="character" w:customStyle="1" w:styleId="UntertitelZchn">
    <w:name w:val="Untertitel Zchn"/>
    <w:basedOn w:val="Absatz-Standardschriftart"/>
    <w:link w:val="Untertitel"/>
    <w:uiPriority w:val="11"/>
    <w:rsid w:val="004E2767"/>
    <w:rPr>
      <w:rFonts w:asciiTheme="majorHAnsi" w:eastAsiaTheme="majorEastAsia" w:hAnsiTheme="majorHAnsi" w:cstheme="majorBidi"/>
      <w:color w:val="939393"/>
      <w:spacing w:val="15"/>
      <w:sz w:val="36"/>
      <w:szCs w:val="24"/>
      <w:lang w:val="de-AT"/>
    </w:rPr>
  </w:style>
  <w:style w:type="paragraph" w:styleId="Listenabsatz">
    <w:name w:val="List Paragraph"/>
    <w:basedOn w:val="Standard"/>
    <w:uiPriority w:val="34"/>
    <w:semiHidden/>
    <w:qFormat/>
    <w:rsid w:val="00FC693F"/>
    <w:pPr>
      <w:ind w:left="720"/>
      <w:contextualSpacing/>
    </w:pPr>
  </w:style>
  <w:style w:type="paragraph" w:styleId="Textkrper">
    <w:name w:val="Body Text"/>
    <w:basedOn w:val="Standard"/>
    <w:link w:val="TextkrperZchn"/>
    <w:uiPriority w:val="99"/>
    <w:unhideWhenUsed/>
    <w:rsid w:val="00AA1D8D"/>
  </w:style>
  <w:style w:type="character" w:customStyle="1" w:styleId="TextkrperZchn">
    <w:name w:val="Textkörper Zchn"/>
    <w:basedOn w:val="Absatz-Standardschriftart"/>
    <w:link w:val="Textkrper"/>
    <w:uiPriority w:val="99"/>
    <w:rsid w:val="00AA1D8D"/>
  </w:style>
  <w:style w:type="paragraph" w:styleId="Funotentext">
    <w:name w:val="footnote text"/>
    <w:basedOn w:val="Standard"/>
    <w:link w:val="FunotentextZchn"/>
    <w:autoRedefine/>
    <w:uiPriority w:val="99"/>
    <w:unhideWhenUsed/>
    <w:qFormat/>
    <w:rsid w:val="00677016"/>
    <w:pPr>
      <w:spacing w:before="60" w:after="0" w:line="240" w:lineRule="auto"/>
    </w:pPr>
    <w:rPr>
      <w:sz w:val="20"/>
      <w:szCs w:val="20"/>
    </w:rPr>
  </w:style>
  <w:style w:type="character" w:customStyle="1" w:styleId="FunotentextZchn">
    <w:name w:val="Fußnotentext Zchn"/>
    <w:basedOn w:val="Absatz-Standardschriftart"/>
    <w:link w:val="Funotentext"/>
    <w:uiPriority w:val="99"/>
    <w:rsid w:val="00677016"/>
    <w:rPr>
      <w:rFonts w:ascii="Calibri" w:hAnsi="Calibri"/>
      <w:sz w:val="20"/>
      <w:szCs w:val="20"/>
      <w:lang w:val="de-AT"/>
    </w:rPr>
  </w:style>
  <w:style w:type="character" w:styleId="Funotenzeichen">
    <w:name w:val="footnote reference"/>
    <w:basedOn w:val="Absatz-Standardschriftart"/>
    <w:uiPriority w:val="99"/>
    <w:semiHidden/>
    <w:unhideWhenUsed/>
    <w:rsid w:val="0048680B"/>
    <w:rPr>
      <w:vertAlign w:val="superscript"/>
    </w:rPr>
  </w:style>
  <w:style w:type="table" w:styleId="Gitternetztabelle4Akzent1">
    <w:name w:val="Grid Table 4 Accent 1"/>
    <w:basedOn w:val="NormaleTabelle"/>
    <w:uiPriority w:val="49"/>
    <w:rsid w:val="00731B1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Pr/>
      <w:tcPr>
        <w:shd w:val="clear" w:color="auto" w:fill="D9D9D9"/>
      </w:tcPr>
    </w:tblStylePr>
    <w:tblStylePr w:type="lastCol">
      <w:rPr>
        <w:b/>
        <w:bCs/>
      </w:rPr>
    </w:tblStylePr>
    <w:tblStylePr w:type="band1Vert">
      <w:tblPr/>
      <w:tcPr>
        <w:shd w:val="clear" w:color="auto" w:fill="DBE5F1" w:themeFill="accent1" w:themeFillTint="33"/>
      </w:tcPr>
    </w:tblStylePr>
    <w:tblStylePr w:type="band1Horz">
      <w:tblPr/>
      <w:tcPr>
        <w:shd w:val="clear" w:color="auto" w:fill="FFFFFF" w:themeFill="background1"/>
      </w:tcPr>
    </w:tblStylePr>
  </w:style>
  <w:style w:type="paragraph" w:styleId="Index6">
    <w:name w:val="index 6"/>
    <w:basedOn w:val="Standard"/>
    <w:next w:val="Standard"/>
    <w:autoRedefine/>
    <w:uiPriority w:val="99"/>
    <w:unhideWhenUsed/>
    <w:rsid w:val="008B4E52"/>
    <w:pPr>
      <w:spacing w:after="0" w:line="240" w:lineRule="auto"/>
      <w:ind w:left="1440" w:hanging="240"/>
    </w:pPr>
  </w:style>
  <w:style w:type="paragraph" w:styleId="Liste2">
    <w:name w:val="List 2"/>
    <w:basedOn w:val="Standard"/>
    <w:uiPriority w:val="99"/>
    <w:unhideWhenUsed/>
    <w:rsid w:val="00326F90"/>
    <w:pPr>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autoRedefine/>
    <w:uiPriority w:val="99"/>
    <w:qFormat/>
    <w:rsid w:val="008B46D8"/>
    <w:pPr>
      <w:numPr>
        <w:numId w:val="30"/>
      </w:numPr>
      <w:spacing w:after="60"/>
      <w:contextualSpacing/>
    </w:pPr>
  </w:style>
  <w:style w:type="paragraph" w:styleId="Aufzhlungszeichen2">
    <w:name w:val="List Bullet 2"/>
    <w:basedOn w:val="Aufzhlungszeichen"/>
    <w:autoRedefine/>
    <w:uiPriority w:val="99"/>
    <w:qFormat/>
    <w:rsid w:val="003B2367"/>
    <w:pPr>
      <w:numPr>
        <w:ilvl w:val="1"/>
      </w:numPr>
    </w:pPr>
  </w:style>
  <w:style w:type="paragraph" w:styleId="Aufzhlungszeichen3">
    <w:name w:val="List Bullet 3"/>
    <w:basedOn w:val="Aufzhlungszeichen2"/>
    <w:autoRedefine/>
    <w:uiPriority w:val="99"/>
    <w:qFormat/>
    <w:rsid w:val="003B2367"/>
    <w:pPr>
      <w:numPr>
        <w:ilvl w:val="2"/>
      </w:numPr>
    </w:pPr>
  </w:style>
  <w:style w:type="paragraph" w:styleId="Listennummer">
    <w:name w:val="List Number"/>
    <w:aliases w:val="Listennummer 1"/>
    <w:basedOn w:val="Liste"/>
    <w:autoRedefine/>
    <w:uiPriority w:val="99"/>
    <w:qFormat/>
    <w:rsid w:val="008B46D8"/>
    <w:pPr>
      <w:numPr>
        <w:numId w:val="20"/>
      </w:numPr>
      <w:spacing w:after="60" w:line="240" w:lineRule="auto"/>
      <w:ind w:left="714" w:hanging="357"/>
    </w:pPr>
  </w:style>
  <w:style w:type="paragraph" w:styleId="Listennummer2">
    <w:name w:val="List Number 2"/>
    <w:basedOn w:val="Liste2"/>
    <w:autoRedefine/>
    <w:uiPriority w:val="99"/>
    <w:qFormat/>
    <w:rsid w:val="00833BDB"/>
    <w:pPr>
      <w:numPr>
        <w:ilvl w:val="1"/>
        <w:numId w:val="20"/>
      </w:numPr>
      <w:spacing w:after="60" w:line="240" w:lineRule="auto"/>
    </w:pPr>
  </w:style>
  <w:style w:type="paragraph" w:styleId="Listennummer3">
    <w:name w:val="List Number 3"/>
    <w:basedOn w:val="Listenfortsetzung3"/>
    <w:autoRedefine/>
    <w:uiPriority w:val="99"/>
    <w:qFormat/>
    <w:rsid w:val="00833BDB"/>
    <w:pPr>
      <w:numPr>
        <w:ilvl w:val="2"/>
        <w:numId w:val="20"/>
      </w:numPr>
      <w:spacing w:after="60" w:line="240" w:lineRule="auto"/>
    </w:pPr>
  </w:style>
  <w:style w:type="paragraph" w:styleId="Listenfortsetzung">
    <w:name w:val="List Continue"/>
    <w:basedOn w:val="Standard"/>
    <w:uiPriority w:val="99"/>
    <w:semiHidden/>
    <w:rsid w:val="0029639D"/>
    <w:pPr>
      <w:ind w:left="360"/>
      <w:contextualSpacing/>
    </w:pPr>
  </w:style>
  <w:style w:type="paragraph" w:styleId="Listenfortsetzung2">
    <w:name w:val="List Continue 2"/>
    <w:basedOn w:val="Standard"/>
    <w:uiPriority w:val="99"/>
    <w:semiHidden/>
    <w:rsid w:val="0029639D"/>
    <w:pPr>
      <w:ind w:left="720"/>
      <w:contextualSpacing/>
    </w:pPr>
  </w:style>
  <w:style w:type="paragraph" w:styleId="Listenfortsetzung3">
    <w:name w:val="List Continue 3"/>
    <w:basedOn w:val="Standard"/>
    <w:uiPriority w:val="99"/>
    <w:semiHidden/>
    <w:rsid w:val="0029639D"/>
    <w:pPr>
      <w:ind w:left="2160" w:hanging="180"/>
      <w:contextualSpacing/>
    </w:pPr>
  </w:style>
  <w:style w:type="paragraph" w:customStyle="1" w:styleId="TabKopfzeile">
    <w:name w:val="Tab. Kopfzeile"/>
    <w:basedOn w:val="Standard"/>
    <w:link w:val="TabKopfzeileZchn"/>
    <w:autoRedefine/>
    <w:qFormat/>
    <w:rsid w:val="003D66E7"/>
    <w:pPr>
      <w:spacing w:after="0" w:line="276" w:lineRule="auto"/>
    </w:pPr>
    <w:rPr>
      <w:b/>
      <w:bCs/>
      <w:color w:val="FFFFFF" w:themeColor="background1"/>
      <w:szCs w:val="20"/>
    </w:rPr>
  </w:style>
  <w:style w:type="character" w:customStyle="1" w:styleId="TabKopfzeileZchn">
    <w:name w:val="Tab. Kopfzeile Zchn"/>
    <w:basedOn w:val="Absatz-Standardschriftart"/>
    <w:link w:val="TabKopfzeile"/>
    <w:rsid w:val="003D66E7"/>
    <w:rPr>
      <w:rFonts w:ascii="Calibri" w:hAnsi="Calibri"/>
      <w:b/>
      <w:bCs/>
      <w:color w:val="FFFFFF" w:themeColor="background1"/>
      <w:sz w:val="24"/>
      <w:szCs w:val="20"/>
      <w:lang w:val="de-AT"/>
    </w:rPr>
  </w:style>
  <w:style w:type="paragraph" w:styleId="Zitat">
    <w:name w:val="Quote"/>
    <w:basedOn w:val="Standard"/>
    <w:next w:val="Standard"/>
    <w:link w:val="ZitatZchn"/>
    <w:uiPriority w:val="29"/>
    <w:semiHidden/>
    <w:rsid w:val="00FC693F"/>
    <w:rPr>
      <w:i/>
      <w:iCs/>
      <w:color w:val="000000" w:themeColor="text1"/>
    </w:rPr>
  </w:style>
  <w:style w:type="character" w:customStyle="1" w:styleId="ZitatZchn">
    <w:name w:val="Zitat Zchn"/>
    <w:basedOn w:val="Absatz-Standardschriftart"/>
    <w:link w:val="Zitat"/>
    <w:uiPriority w:val="29"/>
    <w:semiHidden/>
    <w:rsid w:val="003E368E"/>
    <w:rPr>
      <w:rFonts w:ascii="Calibri" w:hAnsi="Calibri"/>
      <w:i/>
      <w:iCs/>
      <w:color w:val="000000" w:themeColor="text1"/>
      <w:sz w:val="24"/>
      <w:lang w:val="de-AT"/>
    </w:rPr>
  </w:style>
  <w:style w:type="character" w:customStyle="1" w:styleId="berschrift4Zchn">
    <w:name w:val="Überschrift 4 Zchn"/>
    <w:basedOn w:val="Absatz-Standardschriftart"/>
    <w:link w:val="berschrift4"/>
    <w:uiPriority w:val="9"/>
    <w:rsid w:val="004802FD"/>
    <w:rPr>
      <w:rFonts w:asciiTheme="majorHAnsi" w:eastAsiaTheme="majorEastAsia" w:hAnsiTheme="majorHAnsi" w:cstheme="majorBidi"/>
      <w:b/>
      <w:bCs/>
      <w:i/>
      <w:iCs/>
      <w:color w:val="1A586F"/>
      <w:sz w:val="28"/>
      <w:szCs w:val="24"/>
      <w:lang w:val="de-AT"/>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unhideWhenUsed/>
    <w:qFormat/>
    <w:rsid w:val="009C35E2"/>
    <w:pPr>
      <w:keepNext/>
      <w:keepLines/>
      <w:spacing w:before="120" w:line="240" w:lineRule="auto"/>
    </w:pPr>
    <w:rPr>
      <w:bCs/>
      <w:color w:val="939393"/>
      <w:sz w:val="20"/>
      <w:szCs w:val="18"/>
    </w:rPr>
  </w:style>
  <w:style w:type="character" w:styleId="Fett">
    <w:name w:val="Strong"/>
    <w:basedOn w:val="Absatz-Standardschriftart"/>
    <w:uiPriority w:val="22"/>
    <w:qFormat/>
    <w:rsid w:val="00FF6263"/>
    <w:rPr>
      <w:rFonts w:ascii="Calibri" w:hAnsi="Calibri"/>
      <w:b/>
      <w:bCs/>
    </w:rPr>
  </w:style>
  <w:style w:type="character" w:styleId="Hervorhebung">
    <w:name w:val="Emphasis"/>
    <w:uiPriority w:val="20"/>
    <w:qFormat/>
    <w:rsid w:val="00FF6263"/>
    <w:rPr>
      <w:rFonts w:ascii="Calibri" w:hAnsi="Calibri"/>
      <w:i/>
    </w:rPr>
  </w:style>
  <w:style w:type="paragraph" w:styleId="IntensivesZitat">
    <w:name w:val="Intense Quote"/>
    <w:basedOn w:val="Standard"/>
    <w:next w:val="Standard"/>
    <w:link w:val="IntensivesZitatZchn"/>
    <w:uiPriority w:val="30"/>
    <w:semiHidden/>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semiHidden/>
    <w:rsid w:val="003E368E"/>
    <w:rPr>
      <w:rFonts w:ascii="Calibri" w:hAnsi="Calibri"/>
      <w:b/>
      <w:bCs/>
      <w:i/>
      <w:iCs/>
      <w:color w:val="4F81BD" w:themeColor="accent1"/>
      <w:sz w:val="24"/>
      <w:lang w:val="de-AT"/>
    </w:rPr>
  </w:style>
  <w:style w:type="paragraph" w:customStyle="1" w:styleId="TabInhalte">
    <w:name w:val="Tab. Inhalte"/>
    <w:basedOn w:val="Standard"/>
    <w:qFormat/>
    <w:rsid w:val="003D1EC8"/>
    <w:pPr>
      <w:spacing w:after="0" w:line="276" w:lineRule="auto"/>
    </w:pPr>
    <w:rPr>
      <w:szCs w:val="20"/>
    </w:rPr>
  </w:style>
  <w:style w:type="paragraph" w:customStyle="1" w:styleId="TabErsteSpalte">
    <w:name w:val="Tab. Erste Spalte"/>
    <w:basedOn w:val="Standard"/>
    <w:qFormat/>
    <w:rsid w:val="00506A18"/>
    <w:pPr>
      <w:spacing w:after="0" w:line="240" w:lineRule="auto"/>
    </w:pPr>
    <w:rPr>
      <w:b/>
      <w:bCs/>
      <w:color w:val="FFFFFF" w:themeColor="background1"/>
      <w:szCs w:val="20"/>
    </w:rPr>
  </w:style>
  <w:style w:type="paragraph" w:customStyle="1" w:styleId="Kopfzeile2">
    <w:name w:val="Kopfzeile 2"/>
    <w:basedOn w:val="Kopfzeile"/>
    <w:semiHidden/>
    <w:rsid w:val="008B4E52"/>
    <w:pPr>
      <w:spacing w:before="0"/>
    </w:pPr>
    <w:rPr>
      <w:b w:val="0"/>
      <w:color w:val="000000" w:themeColor="text1"/>
      <w:szCs w:val="24"/>
    </w:rPr>
  </w:style>
  <w:style w:type="paragraph" w:styleId="Inhaltsverzeichnisberschrift">
    <w:name w:val="TOC Heading"/>
    <w:basedOn w:val="berschrift1"/>
    <w:next w:val="Standard"/>
    <w:uiPriority w:val="39"/>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erschrift1Nummeriert">
    <w:name w:val="Überschrift 1 Nummeriert"/>
    <w:basedOn w:val="berschrift1"/>
    <w:next w:val="Flietext"/>
    <w:autoRedefine/>
    <w:qFormat/>
    <w:rsid w:val="00761465"/>
    <w:pPr>
      <w:numPr>
        <w:numId w:val="18"/>
      </w:numPr>
      <w:tabs>
        <w:tab w:val="left" w:pos="567"/>
      </w:tabs>
      <w:spacing w:line="264" w:lineRule="auto"/>
      <w:ind w:left="567" w:hanging="567"/>
    </w:pPr>
    <w:rPr>
      <w:sz w:val="28"/>
      <w:szCs w:val="20"/>
      <w:lang w:val="de-AT"/>
    </w:rPr>
  </w:style>
  <w:style w:type="paragraph" w:customStyle="1" w:styleId="berschrift2Nummeriert">
    <w:name w:val="Überschrift 2 Nummeriert"/>
    <w:basedOn w:val="berschrift2"/>
    <w:next w:val="Flietext"/>
    <w:autoRedefine/>
    <w:qFormat/>
    <w:rsid w:val="00290F63"/>
    <w:pPr>
      <w:numPr>
        <w:ilvl w:val="1"/>
        <w:numId w:val="18"/>
      </w:numPr>
      <w:ind w:hanging="1156"/>
    </w:pPr>
  </w:style>
  <w:style w:type="paragraph" w:customStyle="1" w:styleId="berschrift3Nummeriert">
    <w:name w:val="Überschrift 3 Nummeriert"/>
    <w:basedOn w:val="berschrift3"/>
    <w:next w:val="Flietext"/>
    <w:autoRedefine/>
    <w:qFormat/>
    <w:rsid w:val="00290F63"/>
    <w:pPr>
      <w:numPr>
        <w:ilvl w:val="2"/>
        <w:numId w:val="18"/>
      </w:numPr>
      <w:tabs>
        <w:tab w:val="left" w:pos="1418"/>
      </w:tabs>
      <w:ind w:hanging="884"/>
    </w:pPr>
  </w:style>
  <w:style w:type="paragraph" w:customStyle="1" w:styleId="berschrift4Nummeriert">
    <w:name w:val="Überschrift 4 Nummeriert"/>
    <w:basedOn w:val="berschrift4"/>
    <w:next w:val="Flietext"/>
    <w:autoRedefine/>
    <w:qFormat/>
    <w:rsid w:val="00290F63"/>
    <w:pPr>
      <w:numPr>
        <w:ilvl w:val="3"/>
        <w:numId w:val="18"/>
      </w:numPr>
      <w:ind w:hanging="2029"/>
    </w:pPr>
  </w:style>
  <w:style w:type="character" w:styleId="Hyperlink">
    <w:name w:val="Hyperlink"/>
    <w:basedOn w:val="Absatz-Standardschriftart"/>
    <w:uiPriority w:val="99"/>
    <w:unhideWhenUsed/>
    <w:rsid w:val="009D12C0"/>
    <w:rPr>
      <w:color w:val="0000FF" w:themeColor="hyperlink"/>
      <w:u w:val="single"/>
    </w:rPr>
  </w:style>
  <w:style w:type="character" w:styleId="NichtaufgelsteErwhnung">
    <w:name w:val="Unresolved Mention"/>
    <w:basedOn w:val="Absatz-Standardschriftart"/>
    <w:uiPriority w:val="99"/>
    <w:semiHidden/>
    <w:unhideWhenUsed/>
    <w:rsid w:val="009D12C0"/>
    <w:rPr>
      <w:color w:val="605E5C"/>
      <w:shd w:val="clear" w:color="auto" w:fill="E1DFDD"/>
    </w:rPr>
  </w:style>
  <w:style w:type="character" w:styleId="Kommentarzeichen">
    <w:name w:val="annotation reference"/>
    <w:basedOn w:val="Absatz-Standardschriftart"/>
    <w:uiPriority w:val="99"/>
    <w:semiHidden/>
    <w:unhideWhenUsed/>
    <w:rsid w:val="00633CE4"/>
    <w:rPr>
      <w:sz w:val="16"/>
      <w:szCs w:val="16"/>
    </w:rPr>
  </w:style>
  <w:style w:type="character" w:customStyle="1" w:styleId="FlietextZchn">
    <w:name w:val="Fließtext Zchn"/>
    <w:basedOn w:val="Absatz-Standardschriftart"/>
    <w:link w:val="Flietext"/>
    <w:rsid w:val="00147079"/>
    <w:rPr>
      <w:lang w:val="de-AT"/>
    </w:rPr>
  </w:style>
  <w:style w:type="paragraph" w:styleId="Kommentartext">
    <w:name w:val="annotation text"/>
    <w:basedOn w:val="Standard"/>
    <w:link w:val="KommentartextZchn"/>
    <w:uiPriority w:val="99"/>
    <w:unhideWhenUsed/>
    <w:rsid w:val="00633CE4"/>
    <w:pPr>
      <w:spacing w:line="240" w:lineRule="auto"/>
    </w:pPr>
    <w:rPr>
      <w:sz w:val="20"/>
      <w:szCs w:val="20"/>
    </w:rPr>
  </w:style>
  <w:style w:type="table" w:styleId="Gitternetztabelle4">
    <w:name w:val="Grid Table 4"/>
    <w:basedOn w:val="NormaleTabelle"/>
    <w:uiPriority w:val="49"/>
    <w:rsid w:val="00D712A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EinfacheTabelle1">
    <w:name w:val="Plain Table 1"/>
    <w:basedOn w:val="NormaleTabelle"/>
    <w:uiPriority w:val="99"/>
    <w:rsid w:val="00D712A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ufzhlungszeichen4">
    <w:name w:val="List Bullet 4"/>
    <w:basedOn w:val="Standard"/>
    <w:uiPriority w:val="99"/>
    <w:rsid w:val="0067228E"/>
    <w:pPr>
      <w:numPr>
        <w:ilvl w:val="3"/>
        <w:numId w:val="30"/>
      </w:numPr>
      <w:contextualSpacing/>
    </w:pPr>
  </w:style>
  <w:style w:type="numbering" w:customStyle="1" w:styleId="Formatvorlage1">
    <w:name w:val="Formatvorlage1"/>
    <w:uiPriority w:val="99"/>
    <w:rsid w:val="0066726F"/>
    <w:pPr>
      <w:numPr>
        <w:numId w:val="29"/>
      </w:numPr>
    </w:pPr>
  </w:style>
  <w:style w:type="paragraph" w:styleId="Liste">
    <w:name w:val="List"/>
    <w:basedOn w:val="Standard"/>
    <w:uiPriority w:val="99"/>
    <w:semiHidden/>
    <w:unhideWhenUsed/>
    <w:rsid w:val="00833BDB"/>
    <w:pPr>
      <w:ind w:left="283" w:hanging="283"/>
      <w:contextualSpacing/>
    </w:pPr>
  </w:style>
  <w:style w:type="character" w:customStyle="1" w:styleId="Unterstreichen">
    <w:name w:val="Unterstreichen"/>
    <w:basedOn w:val="Absatz-Standardschriftart"/>
    <w:uiPriority w:val="1"/>
    <w:qFormat/>
    <w:rsid w:val="008B46D8"/>
    <w:rPr>
      <w:rFonts w:ascii="Calibri" w:hAnsi="Calibri"/>
      <w:sz w:val="22"/>
      <w:u w:val="single"/>
      <w:lang w:val="de-AT"/>
    </w:rPr>
  </w:style>
  <w:style w:type="paragraph" w:customStyle="1" w:styleId="Aufzhlung1">
    <w:name w:val="Aufzählung 1"/>
    <w:basedOn w:val="Liste"/>
    <w:autoRedefine/>
    <w:rsid w:val="00267198"/>
    <w:pPr>
      <w:numPr>
        <w:numId w:val="37"/>
      </w:numPr>
      <w:spacing w:after="60"/>
    </w:pPr>
  </w:style>
  <w:style w:type="paragraph" w:customStyle="1" w:styleId="Aufzhlung2">
    <w:name w:val="Aufzählung 2"/>
    <w:basedOn w:val="Liste2"/>
    <w:autoRedefine/>
    <w:rsid w:val="00267198"/>
    <w:pPr>
      <w:numPr>
        <w:numId w:val="38"/>
      </w:numPr>
      <w:spacing w:after="60"/>
    </w:pPr>
  </w:style>
  <w:style w:type="paragraph" w:styleId="Listennummer4">
    <w:name w:val="List Number 4"/>
    <w:basedOn w:val="Standard"/>
    <w:uiPriority w:val="99"/>
    <w:semiHidden/>
    <w:unhideWhenUsed/>
    <w:rsid w:val="00267198"/>
    <w:pPr>
      <w:numPr>
        <w:ilvl w:val="3"/>
        <w:numId w:val="20"/>
      </w:numPr>
      <w:contextualSpacing/>
    </w:pPr>
  </w:style>
  <w:style w:type="paragraph" w:styleId="Aufzhlungszeichen5">
    <w:name w:val="List Bullet 5"/>
    <w:basedOn w:val="Standard"/>
    <w:uiPriority w:val="99"/>
    <w:semiHidden/>
    <w:unhideWhenUsed/>
    <w:rsid w:val="003B2367"/>
    <w:pPr>
      <w:numPr>
        <w:ilvl w:val="4"/>
        <w:numId w:val="30"/>
      </w:numPr>
      <w:contextualSpacing/>
    </w:pPr>
  </w:style>
  <w:style w:type="character" w:customStyle="1" w:styleId="KommentartextZchn">
    <w:name w:val="Kommentartext Zchn"/>
    <w:basedOn w:val="Absatz-Standardschriftart"/>
    <w:link w:val="Kommentartext"/>
    <w:uiPriority w:val="99"/>
    <w:rsid w:val="00633CE4"/>
    <w:rPr>
      <w:sz w:val="20"/>
      <w:szCs w:val="20"/>
    </w:rPr>
  </w:style>
  <w:style w:type="paragraph" w:styleId="Kommentarthema">
    <w:name w:val="annotation subject"/>
    <w:basedOn w:val="Kommentartext"/>
    <w:next w:val="Kommentartext"/>
    <w:link w:val="KommentarthemaZchn"/>
    <w:uiPriority w:val="99"/>
    <w:semiHidden/>
    <w:unhideWhenUsed/>
    <w:rsid w:val="00633CE4"/>
    <w:rPr>
      <w:b/>
      <w:bCs/>
    </w:rPr>
  </w:style>
  <w:style w:type="character" w:customStyle="1" w:styleId="KommentarthemaZchn">
    <w:name w:val="Kommentarthema Zchn"/>
    <w:basedOn w:val="KommentartextZchn"/>
    <w:link w:val="Kommentarthema"/>
    <w:uiPriority w:val="99"/>
    <w:semiHidden/>
    <w:rsid w:val="00633CE4"/>
    <w:rPr>
      <w:b/>
      <w:bCs/>
      <w:sz w:val="20"/>
      <w:szCs w:val="20"/>
    </w:rPr>
  </w:style>
  <w:style w:type="paragraph" w:styleId="Verzeichnis1">
    <w:name w:val="toc 1"/>
    <w:basedOn w:val="Standard"/>
    <w:next w:val="Standard"/>
    <w:autoRedefine/>
    <w:uiPriority w:val="39"/>
    <w:unhideWhenUsed/>
    <w:rsid w:val="00E92ECD"/>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Z:\A%20Allgemein\A%2008%20Fotos,%20Logos,%20Drucksorten%20und%20Vorlagen\00%20IBRI_Master%20VORLAGE_260720%20iB.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00 IBRI_Master VORLAGE_260720 iB.dotx</Template>
  <TotalTime>0</TotalTime>
  <Pages>4</Pages>
  <Words>2835</Words>
  <Characters>17861</Characters>
  <Application>Microsoft Office Word</Application>
  <DocSecurity>0</DocSecurity>
  <Lines>148</Lines>
  <Paragraphs>41</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20655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Holzer</dc:creator>
  <cp:keywords/>
  <dc:description>generated by python-docx</dc:description>
  <cp:lastModifiedBy>WORSTER Jakob</cp:lastModifiedBy>
  <cp:revision>2</cp:revision>
  <dcterms:created xsi:type="dcterms:W3CDTF">2026-09-22T15:40:00Z</dcterms:created>
  <dcterms:modified xsi:type="dcterms:W3CDTF">2026-09-22T15:40:00Z</dcterms:modified>
  <cp:category/>
</cp:coreProperties>
</file>